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E1D65" w14:textId="77777777" w:rsidR="00737D84" w:rsidRPr="0040137C" w:rsidRDefault="00737D84" w:rsidP="007E3B80">
      <w:pPr>
        <w:spacing w:after="0" w:line="240" w:lineRule="auto"/>
        <w:jc w:val="center"/>
        <w:rPr>
          <w:rFonts w:ascii="Sylfaen" w:hAnsi="Sylfaen"/>
          <w:b/>
          <w:sz w:val="24"/>
          <w:szCs w:val="24"/>
          <w:lang w:val="ka-GE"/>
        </w:rPr>
      </w:pPr>
      <w:r w:rsidRPr="0040137C">
        <w:rPr>
          <w:rFonts w:ascii="Sylfaen" w:hAnsi="Sylfaen"/>
          <w:b/>
          <w:sz w:val="24"/>
          <w:szCs w:val="24"/>
          <w:lang w:val="ka-GE"/>
        </w:rPr>
        <w:t xml:space="preserve">ზოგადი ინფორმაცია </w:t>
      </w:r>
      <w:r w:rsidRPr="0040137C">
        <w:rPr>
          <w:rFonts w:ascii="Sylfaen" w:hAnsi="Sylfaen"/>
          <w:b/>
          <w:sz w:val="24"/>
          <w:szCs w:val="24"/>
        </w:rPr>
        <w:t>202</w:t>
      </w:r>
      <w:r>
        <w:rPr>
          <w:rFonts w:ascii="Sylfaen" w:hAnsi="Sylfaen"/>
          <w:b/>
          <w:sz w:val="24"/>
          <w:szCs w:val="24"/>
        </w:rPr>
        <w:t>4</w:t>
      </w:r>
      <w:r w:rsidRPr="0040137C">
        <w:rPr>
          <w:rFonts w:ascii="Sylfaen" w:hAnsi="Sylfaen"/>
          <w:b/>
          <w:sz w:val="24"/>
          <w:szCs w:val="24"/>
        </w:rPr>
        <w:t xml:space="preserve"> </w:t>
      </w:r>
      <w:r w:rsidRPr="0040137C">
        <w:rPr>
          <w:rFonts w:ascii="Sylfaen" w:hAnsi="Sylfaen"/>
          <w:b/>
          <w:sz w:val="24"/>
          <w:szCs w:val="24"/>
          <w:lang w:val="ka-GE"/>
        </w:rPr>
        <w:t xml:space="preserve">წელს საქართველოს ეკონომიკური მდგომარეობის </w:t>
      </w:r>
    </w:p>
    <w:p w14:paraId="24BAB6FC" w14:textId="77777777" w:rsidR="00737D84" w:rsidRPr="0040137C" w:rsidRDefault="00737D84" w:rsidP="007E3B80">
      <w:pPr>
        <w:spacing w:after="0" w:line="240" w:lineRule="auto"/>
        <w:jc w:val="center"/>
        <w:rPr>
          <w:rFonts w:ascii="Sylfaen" w:hAnsi="Sylfaen"/>
          <w:b/>
          <w:sz w:val="24"/>
          <w:szCs w:val="24"/>
          <w:lang w:val="ka-GE"/>
        </w:rPr>
      </w:pPr>
      <w:r w:rsidRPr="0040137C">
        <w:rPr>
          <w:rFonts w:ascii="Sylfaen" w:hAnsi="Sylfaen"/>
          <w:b/>
          <w:sz w:val="24"/>
          <w:szCs w:val="24"/>
          <w:lang w:val="ka-GE"/>
        </w:rPr>
        <w:t>და ბიუჯეტის შესრულების შესახებ</w:t>
      </w:r>
    </w:p>
    <w:p w14:paraId="2A0AAECD" w14:textId="77777777" w:rsidR="00737D84" w:rsidRPr="001C5383" w:rsidRDefault="00737D84" w:rsidP="007E3B80">
      <w:pPr>
        <w:pStyle w:val="FootnoteText"/>
        <w:ind w:firstLine="720"/>
        <w:jc w:val="both"/>
        <w:rPr>
          <w:rFonts w:ascii="Sylfaen" w:hAnsi="Sylfaen" w:cs="Sylfaen"/>
          <w:sz w:val="22"/>
          <w:szCs w:val="22"/>
          <w:highlight w:val="yellow"/>
          <w:lang w:val="ka-GE"/>
        </w:rPr>
      </w:pPr>
    </w:p>
    <w:p w14:paraId="76E0AC5C" w14:textId="3E115663" w:rsidR="00737D84" w:rsidRPr="00483383" w:rsidRDefault="00737D84" w:rsidP="007E3B80">
      <w:pPr>
        <w:spacing w:before="240" w:after="0" w:line="240" w:lineRule="auto"/>
        <w:ind w:firstLine="709"/>
        <w:jc w:val="both"/>
        <w:rPr>
          <w:rFonts w:ascii="Sylfaen" w:hAnsi="Sylfaen"/>
          <w:lang w:val="ka-GE"/>
        </w:rPr>
      </w:pPr>
      <w:r w:rsidRPr="00483383">
        <w:rPr>
          <w:rFonts w:ascii="Sylfaen" w:hAnsi="Sylfaen"/>
          <w:lang w:val="ka-GE"/>
        </w:rPr>
        <w:t>202</w:t>
      </w:r>
      <w:r w:rsidRPr="00483383">
        <w:rPr>
          <w:rFonts w:ascii="Sylfaen" w:hAnsi="Sylfaen"/>
        </w:rPr>
        <w:t>4</w:t>
      </w:r>
      <w:r w:rsidRPr="00483383">
        <w:rPr>
          <w:rFonts w:ascii="Sylfaen" w:hAnsi="Sylfaen"/>
          <w:lang w:val="ka-GE"/>
        </w:rPr>
        <w:t xml:space="preserve"> წლის ბიუჯეტი დაიგეგმა </w:t>
      </w:r>
      <w:r w:rsidRPr="00483383">
        <w:rPr>
          <w:rFonts w:ascii="Sylfaen" w:hAnsi="Sylfaen"/>
        </w:rPr>
        <w:t>5.2</w:t>
      </w:r>
      <w:r w:rsidRPr="00483383">
        <w:rPr>
          <w:rFonts w:ascii="Sylfaen" w:hAnsi="Sylfaen"/>
          <w:lang w:val="ka-GE"/>
        </w:rPr>
        <w:t xml:space="preserve">%-იანი რეალური ეკონომიკური ზრდის პროგნოზით, ხოლო ნომინალურ გამოხატულებაში მთლიანი შიდა პროდუქტის პროგნოზი </w:t>
      </w:r>
      <w:r w:rsidRPr="00483383">
        <w:rPr>
          <w:rFonts w:ascii="Sylfaen" w:hAnsi="Sylfaen"/>
        </w:rPr>
        <w:t>86.0</w:t>
      </w:r>
      <w:r w:rsidRPr="00483383">
        <w:rPr>
          <w:rFonts w:ascii="Sylfaen" w:hAnsi="Sylfaen"/>
          <w:lang w:val="ka-GE"/>
        </w:rPr>
        <w:t xml:space="preserve"> მლრდ ლარს შეადგენდა. ასევე, ნაერთი ბიუჯეტი დაიგეგმა მშპ-სთან მიმართებაში </w:t>
      </w:r>
      <w:r w:rsidRPr="00483383">
        <w:rPr>
          <w:rFonts w:ascii="Sylfaen" w:hAnsi="Sylfaen"/>
        </w:rPr>
        <w:t>2.5</w:t>
      </w:r>
      <w:r w:rsidR="00C04F4B">
        <w:rPr>
          <w:rFonts w:ascii="Sylfaen" w:hAnsi="Sylfaen"/>
          <w:lang w:val="ka-GE"/>
        </w:rPr>
        <w:t>%</w:t>
      </w:r>
      <w:r w:rsidRPr="00483383">
        <w:rPr>
          <w:rStyle w:val="FootnoteReference"/>
          <w:rFonts w:ascii="Sylfaen" w:hAnsi="Sylfaen"/>
        </w:rPr>
        <w:footnoteReference w:id="1"/>
      </w:r>
      <w:r w:rsidRPr="00483383">
        <w:rPr>
          <w:rFonts w:ascii="Sylfaen" w:hAnsi="Sylfaen"/>
          <w:lang w:val="ka-GE"/>
        </w:rPr>
        <w:t xml:space="preserve">-იანი დეფიციტის, ხოლო მთავრობის ვალი </w:t>
      </w:r>
      <w:r w:rsidRPr="00483383">
        <w:rPr>
          <w:rFonts w:ascii="Sylfaen" w:hAnsi="Sylfaen"/>
        </w:rPr>
        <w:t>38.2</w:t>
      </w:r>
      <w:r w:rsidRPr="00483383">
        <w:rPr>
          <w:rFonts w:ascii="Sylfaen" w:hAnsi="Sylfaen"/>
          <w:lang w:val="ka-GE"/>
        </w:rPr>
        <w:t>%-</w:t>
      </w:r>
      <w:r w:rsidR="00C04F4B">
        <w:rPr>
          <w:rFonts w:ascii="Sylfaen" w:hAnsi="Sylfaen"/>
          <w:lang w:val="ka-GE"/>
        </w:rPr>
        <w:t>ის</w:t>
      </w:r>
      <w:r w:rsidRPr="00483383">
        <w:rPr>
          <w:rFonts w:ascii="Sylfaen" w:hAnsi="Sylfaen"/>
          <w:lang w:val="ka-GE"/>
        </w:rPr>
        <w:t xml:space="preserve"> ოდენობით. წლის მეორე ნახევარში მიმდინარე ეკონომიკური ტენდენციების ანალიზის გათვალისწინებით კი დაზუსტდა ეკონომიკური პარამეტრები, კერძოდ:</w:t>
      </w:r>
    </w:p>
    <w:p w14:paraId="244146FA" w14:textId="77777777" w:rsidR="00737D84" w:rsidRPr="00483383" w:rsidRDefault="00737D84" w:rsidP="007E3B80">
      <w:pPr>
        <w:pStyle w:val="ListParagraph"/>
        <w:numPr>
          <w:ilvl w:val="0"/>
          <w:numId w:val="11"/>
        </w:numPr>
        <w:spacing w:after="0" w:line="240" w:lineRule="auto"/>
        <w:ind w:left="540"/>
        <w:jc w:val="both"/>
        <w:rPr>
          <w:rFonts w:ascii="Sylfaen" w:hAnsi="Sylfaen"/>
          <w:lang w:val="ka-GE"/>
        </w:rPr>
      </w:pPr>
      <w:r w:rsidRPr="00483383">
        <w:rPr>
          <w:rFonts w:ascii="Sylfaen" w:hAnsi="Sylfaen" w:cs="Sylfaen"/>
          <w:lang w:val="ka-GE"/>
        </w:rPr>
        <w:t>რეალური</w:t>
      </w:r>
      <w:r w:rsidRPr="00483383">
        <w:rPr>
          <w:rFonts w:ascii="Sylfaen" w:hAnsi="Sylfaen"/>
          <w:lang w:val="ka-GE"/>
        </w:rPr>
        <w:t xml:space="preserve"> ეკონომიკური ზრდის საპროგნოზო მაჩვენებელი გაიზარდა 9.0%-მდე, ნაცვლად მანამდე არსებული 5.2%-ისა;</w:t>
      </w:r>
    </w:p>
    <w:p w14:paraId="774C9A8A" w14:textId="77777777" w:rsidR="00737D84" w:rsidRPr="00483383" w:rsidRDefault="00737D84" w:rsidP="007E3B80">
      <w:pPr>
        <w:pStyle w:val="ListParagraph"/>
        <w:numPr>
          <w:ilvl w:val="0"/>
          <w:numId w:val="11"/>
        </w:numPr>
        <w:spacing w:after="0" w:line="240" w:lineRule="auto"/>
        <w:ind w:left="540"/>
        <w:jc w:val="both"/>
        <w:rPr>
          <w:rFonts w:ascii="Sylfaen" w:hAnsi="Sylfaen" w:cs="Sylfaen"/>
          <w:lang w:val="ka-GE"/>
        </w:rPr>
      </w:pPr>
      <w:r w:rsidRPr="00483383">
        <w:rPr>
          <w:rFonts w:ascii="Sylfaen" w:hAnsi="Sylfaen" w:cs="Sylfaen"/>
          <w:lang w:val="ka-GE"/>
        </w:rPr>
        <w:t>მშპ-ის დეფლატორის პროგნოზი უმნიშვნელოდ, 3.0%-დან 3.1%-მდე გაიზარდა;</w:t>
      </w:r>
    </w:p>
    <w:p w14:paraId="50D1A967" w14:textId="33CBFEA7" w:rsidR="00737D84" w:rsidRPr="00483383" w:rsidRDefault="00737D84" w:rsidP="007E3B80">
      <w:pPr>
        <w:pStyle w:val="ListParagraph"/>
        <w:numPr>
          <w:ilvl w:val="0"/>
          <w:numId w:val="11"/>
        </w:numPr>
        <w:spacing w:after="0" w:line="240" w:lineRule="auto"/>
        <w:ind w:left="540"/>
        <w:jc w:val="both"/>
        <w:rPr>
          <w:rFonts w:ascii="Sylfaen" w:hAnsi="Sylfaen" w:cs="Sylfaen"/>
          <w:lang w:val="ka-GE"/>
        </w:rPr>
      </w:pPr>
      <w:r w:rsidRPr="00483383">
        <w:rPr>
          <w:rFonts w:ascii="Sylfaen" w:hAnsi="Sylfaen" w:cs="Sylfaen"/>
          <w:lang w:val="ka-GE"/>
        </w:rPr>
        <w:t>ნომინალური მთლიანი შიდა პროდუქტის პროგნოზი განისაზღვრა</w:t>
      </w:r>
      <w:r w:rsidR="0086213E">
        <w:rPr>
          <w:rFonts w:ascii="Sylfaen" w:hAnsi="Sylfaen" w:cs="Sylfaen"/>
          <w:lang w:val="ka-GE"/>
        </w:rPr>
        <w:t xml:space="preserve"> </w:t>
      </w:r>
      <w:r w:rsidRPr="00483383">
        <w:rPr>
          <w:rFonts w:ascii="Sylfaen" w:hAnsi="Sylfaen" w:cs="Sylfaen"/>
          <w:lang w:val="ka-GE"/>
        </w:rPr>
        <w:t>90.9 მლრდ ლარის ოდენობით;</w:t>
      </w:r>
    </w:p>
    <w:p w14:paraId="165CA545" w14:textId="77777777" w:rsidR="00737D84" w:rsidRPr="00483383" w:rsidRDefault="00737D84" w:rsidP="007E3B80">
      <w:pPr>
        <w:pStyle w:val="ListParagraph"/>
        <w:numPr>
          <w:ilvl w:val="0"/>
          <w:numId w:val="11"/>
        </w:numPr>
        <w:spacing w:after="0" w:line="240" w:lineRule="auto"/>
        <w:ind w:left="540"/>
        <w:jc w:val="both"/>
        <w:rPr>
          <w:rFonts w:ascii="Sylfaen" w:hAnsi="Sylfaen" w:cs="Sylfaen"/>
          <w:lang w:val="ka-GE"/>
        </w:rPr>
      </w:pPr>
      <w:r w:rsidRPr="00483383">
        <w:rPr>
          <w:rFonts w:ascii="Sylfaen" w:hAnsi="Sylfaen" w:cs="Sylfaen"/>
          <w:lang w:val="ka-GE"/>
        </w:rPr>
        <w:t>ნაერთი ბიუჯეტის საგადასახადო შემოსავლები განისაზღვრა 23 260.0 მლნ ლარის ოდენობით;</w:t>
      </w:r>
    </w:p>
    <w:p w14:paraId="7B3CFB2A" w14:textId="77777777" w:rsidR="00737D84" w:rsidRPr="00483383" w:rsidRDefault="00737D84" w:rsidP="007E3B80">
      <w:pPr>
        <w:pStyle w:val="ListParagraph"/>
        <w:numPr>
          <w:ilvl w:val="0"/>
          <w:numId w:val="11"/>
        </w:numPr>
        <w:spacing w:after="0" w:line="240" w:lineRule="auto"/>
        <w:ind w:left="540"/>
        <w:jc w:val="both"/>
        <w:rPr>
          <w:rFonts w:ascii="Sylfaen" w:hAnsi="Sylfaen" w:cs="Sylfaen"/>
          <w:lang w:val="ka-GE"/>
        </w:rPr>
      </w:pPr>
      <w:r w:rsidRPr="00483383">
        <w:rPr>
          <w:rFonts w:ascii="Sylfaen" w:hAnsi="Sylfaen"/>
          <w:lang w:val="ka-GE"/>
        </w:rPr>
        <w:t>წლის ბოლოსთვის მთავრობის ვალის საპროგნოზო მოცულობამ შეადგინა მშპ-ს 36.8%;</w:t>
      </w:r>
    </w:p>
    <w:p w14:paraId="6D7C75D0" w14:textId="348F0C3E" w:rsidR="00737D84" w:rsidRPr="00483383" w:rsidRDefault="00737D84" w:rsidP="007E3B80">
      <w:pPr>
        <w:pStyle w:val="ListParagraph"/>
        <w:numPr>
          <w:ilvl w:val="0"/>
          <w:numId w:val="11"/>
        </w:numPr>
        <w:spacing w:after="0" w:line="240" w:lineRule="auto"/>
        <w:ind w:left="540"/>
        <w:jc w:val="both"/>
        <w:rPr>
          <w:rFonts w:ascii="Sylfaen" w:hAnsi="Sylfaen" w:cs="Sylfaen"/>
          <w:lang w:val="ka-GE"/>
        </w:rPr>
      </w:pPr>
      <w:r w:rsidRPr="00483383">
        <w:rPr>
          <w:rFonts w:ascii="Sylfaen" w:hAnsi="Sylfaen"/>
          <w:lang w:val="ka-GE"/>
        </w:rPr>
        <w:t>ნაერთი ბიუჯეტის დეფიციტის მოსალოდნელი მოცულობა კვლავ 2.5%-ზე შენარჩუნდა</w:t>
      </w:r>
      <w:r w:rsidR="0065272D">
        <w:rPr>
          <w:rFonts w:ascii="Sylfaen" w:hAnsi="Sylfaen"/>
        </w:rPr>
        <w:t>.</w:t>
      </w:r>
    </w:p>
    <w:p w14:paraId="5AC09AA1" w14:textId="77777777" w:rsidR="00737D84" w:rsidRPr="00483383" w:rsidRDefault="00737D84" w:rsidP="007E3B80">
      <w:pPr>
        <w:pStyle w:val="ListParagraph"/>
        <w:spacing w:after="0" w:line="240" w:lineRule="auto"/>
        <w:jc w:val="both"/>
        <w:rPr>
          <w:rFonts w:ascii="Sylfaen" w:hAnsi="Sylfaen" w:cs="Sylfaen"/>
          <w:lang w:val="ka-GE"/>
        </w:rPr>
      </w:pPr>
    </w:p>
    <w:p w14:paraId="29F90C40" w14:textId="1F850B15" w:rsidR="00737D84" w:rsidRPr="007620A4" w:rsidRDefault="00737D84" w:rsidP="007E3B80">
      <w:pPr>
        <w:pStyle w:val="NoSpacing"/>
        <w:tabs>
          <w:tab w:val="left" w:pos="709"/>
        </w:tabs>
        <w:ind w:firstLine="709"/>
        <w:jc w:val="both"/>
        <w:rPr>
          <w:rFonts w:ascii="Sylfaen" w:hAnsi="Sylfaen"/>
          <w:highlight w:val="yellow"/>
        </w:rPr>
      </w:pPr>
      <w:r w:rsidRPr="00483383">
        <w:rPr>
          <w:rFonts w:ascii="Sylfaen" w:hAnsi="Sylfaen"/>
          <w:lang w:val="ka-GE"/>
        </w:rPr>
        <w:t>მაღალი ეკონომიკური ზრდის გათვალისწინებით</w:t>
      </w:r>
      <w:r w:rsidRPr="00483383">
        <w:rPr>
          <w:rFonts w:ascii="Sylfaen" w:hAnsi="Sylfaen"/>
        </w:rPr>
        <w:t>,</w:t>
      </w:r>
      <w:r w:rsidRPr="00483383">
        <w:rPr>
          <w:rFonts w:ascii="Sylfaen" w:hAnsi="Sylfaen"/>
          <w:lang w:val="ka-GE"/>
        </w:rPr>
        <w:t xml:space="preserve"> 2024 წელს ერთხელ (ნოემბერი) გადაიხედა </w:t>
      </w:r>
      <w:r w:rsidRPr="00483383">
        <w:rPr>
          <w:rFonts w:ascii="Sylfaen" w:hAnsi="Sylfaen" w:cs="Sylfaen"/>
          <w:noProof/>
          <w:lang w:val="ka-GE"/>
        </w:rPr>
        <w:t xml:space="preserve">„საქართველოს 2024 წლის სახელმწიფო ბიუჯეტის შესახებ“ საქართველოს კანონი თავდაპირველ </w:t>
      </w:r>
      <w:r w:rsidRPr="007E3B80">
        <w:rPr>
          <w:rFonts w:ascii="Sylfaen" w:hAnsi="Sylfaen" w:cs="Sylfaen"/>
          <w:noProof/>
          <w:lang w:val="ka-GE"/>
        </w:rPr>
        <w:t xml:space="preserve">ვერსიასთან შედარებით. გადასახდელების ნაწილში გათვალისწინებული ასიგნებები თავდაპირველ გეგმასთან შედარებით გაიზარდა </w:t>
      </w:r>
      <w:r w:rsidR="007E3B80" w:rsidRPr="007E3B80">
        <w:rPr>
          <w:rFonts w:ascii="Sylfaen" w:hAnsi="Sylfaen" w:cs="Sylfaen"/>
          <w:noProof/>
        </w:rPr>
        <w:t>900.0</w:t>
      </w:r>
      <w:r w:rsidRPr="007E3B80">
        <w:rPr>
          <w:rFonts w:ascii="Sylfaen" w:hAnsi="Sylfaen" w:cs="Sylfaen"/>
          <w:noProof/>
          <w:lang w:val="ka-GE"/>
        </w:rPr>
        <w:t xml:space="preserve"> მლნ ლარით და  განისაზღვრა </w:t>
      </w:r>
      <w:r w:rsidR="007E3B80" w:rsidRPr="007E3B80">
        <w:rPr>
          <w:rFonts w:ascii="Sylfaen" w:hAnsi="Sylfaen" w:cs="Sylfaen"/>
          <w:noProof/>
        </w:rPr>
        <w:t>25 930.4</w:t>
      </w:r>
      <w:r w:rsidRPr="007E3B80">
        <w:rPr>
          <w:rFonts w:ascii="Sylfaen" w:hAnsi="Sylfaen" w:cs="Sylfaen"/>
          <w:noProof/>
          <w:lang w:val="ka-GE"/>
        </w:rPr>
        <w:t xml:space="preserve"> მლნ ლარით. </w:t>
      </w:r>
    </w:p>
    <w:p w14:paraId="5257AD18" w14:textId="77777777" w:rsidR="00737D84" w:rsidRPr="002E3AFF" w:rsidRDefault="00737D84" w:rsidP="007E3B80">
      <w:pPr>
        <w:pStyle w:val="NoSpacing"/>
        <w:tabs>
          <w:tab w:val="left" w:pos="709"/>
        </w:tabs>
        <w:ind w:firstLine="709"/>
        <w:jc w:val="both"/>
        <w:rPr>
          <w:rFonts w:ascii="Sylfaen" w:hAnsi="Sylfaen"/>
          <w:color w:val="000000" w:themeColor="text1"/>
          <w:lang w:val="ka-GE"/>
        </w:rPr>
      </w:pPr>
      <w:r w:rsidRPr="00483383">
        <w:rPr>
          <w:rFonts w:ascii="Sylfaen" w:hAnsi="Sylfaen"/>
          <w:lang w:val="ka-GE"/>
        </w:rPr>
        <w:t>მაკროეკონომიკური და ფისკალური პროგნოზების განახლებისას საქართველოს მთავრობა მუდმივად აკვირდებოდა მსოფლიო ეკონომიკის განვითარების ტენდენციებს.</w:t>
      </w:r>
      <w:r w:rsidRPr="002E3AFF">
        <w:rPr>
          <w:rFonts w:ascii="Sylfaen" w:hAnsi="Sylfaen"/>
          <w:color w:val="000000" w:themeColor="text1"/>
          <w:lang w:val="ka-GE"/>
        </w:rPr>
        <w:t xml:space="preserve"> </w:t>
      </w:r>
    </w:p>
    <w:p w14:paraId="08985441" w14:textId="77777777" w:rsidR="00737D84" w:rsidRPr="001C5383" w:rsidRDefault="00737D84" w:rsidP="007E3B80">
      <w:pPr>
        <w:pStyle w:val="FootnoteText"/>
        <w:ind w:firstLine="720"/>
        <w:jc w:val="both"/>
        <w:rPr>
          <w:rFonts w:ascii="Sylfaen" w:hAnsi="Sylfaen" w:cs="Sylfaen"/>
          <w:sz w:val="22"/>
          <w:szCs w:val="22"/>
          <w:highlight w:val="yellow"/>
          <w:lang w:val="ka-GE"/>
        </w:rPr>
      </w:pPr>
    </w:p>
    <w:p w14:paraId="56E4EF9E" w14:textId="77777777" w:rsidR="00737D84" w:rsidRPr="00DC792A" w:rsidRDefault="00737D84" w:rsidP="007E3B80">
      <w:pPr>
        <w:pStyle w:val="Heading1"/>
        <w:spacing w:line="240" w:lineRule="auto"/>
        <w:rPr>
          <w:b/>
          <w:sz w:val="22"/>
          <w:szCs w:val="22"/>
          <w:lang w:val="ka-GE"/>
        </w:rPr>
      </w:pPr>
      <w:r w:rsidRPr="00DC792A">
        <w:rPr>
          <w:rFonts w:ascii="Sylfaen" w:hAnsi="Sylfaen" w:cs="Sylfaen"/>
          <w:b/>
          <w:sz w:val="22"/>
          <w:szCs w:val="22"/>
          <w:lang w:val="ka-GE"/>
        </w:rPr>
        <w:t>ეკონომიკური</w:t>
      </w:r>
      <w:r w:rsidRPr="00DC792A">
        <w:rPr>
          <w:b/>
          <w:sz w:val="22"/>
          <w:szCs w:val="22"/>
          <w:lang w:val="ka-GE"/>
        </w:rPr>
        <w:t xml:space="preserve"> </w:t>
      </w:r>
      <w:r w:rsidRPr="00DC792A">
        <w:rPr>
          <w:rFonts w:ascii="Sylfaen" w:hAnsi="Sylfaen" w:cs="Sylfaen"/>
          <w:b/>
          <w:sz w:val="22"/>
          <w:szCs w:val="22"/>
          <w:lang w:val="ka-GE"/>
        </w:rPr>
        <w:t>ზრდა</w:t>
      </w:r>
    </w:p>
    <w:p w14:paraId="27C96E78" w14:textId="77777777" w:rsidR="00737D84" w:rsidRPr="003148C3" w:rsidRDefault="00737D84" w:rsidP="007E3B80">
      <w:pPr>
        <w:spacing w:line="240" w:lineRule="auto"/>
        <w:ind w:firstLine="720"/>
        <w:jc w:val="both"/>
        <w:rPr>
          <w:rFonts w:ascii="Sylfaen" w:eastAsia="Sylfaen" w:hAnsi="Sylfaen" w:cs="Sylfaen"/>
        </w:rPr>
      </w:pPr>
      <w:r w:rsidRPr="00483383">
        <w:rPr>
          <w:rFonts w:ascii="Sylfaen" w:eastAsia="Sylfaen" w:hAnsi="Sylfaen" w:cs="Sylfaen"/>
        </w:rPr>
        <w:t>202</w:t>
      </w:r>
      <w:r w:rsidRPr="00483383">
        <w:rPr>
          <w:rFonts w:ascii="Sylfaen" w:eastAsia="Sylfaen" w:hAnsi="Sylfaen" w:cs="Sylfaen"/>
          <w:lang w:val="ka-GE"/>
        </w:rPr>
        <w:t>4</w:t>
      </w:r>
      <w:r w:rsidRPr="00483383">
        <w:rPr>
          <w:rFonts w:ascii="Sylfaen" w:eastAsia="Sylfaen" w:hAnsi="Sylfaen" w:cs="Sylfaen"/>
        </w:rPr>
        <w:t xml:space="preserve"> წელს, მთლიანი შიდა პროდუქტის რეალურმა ზრდამ წინა წელთან შედარებით </w:t>
      </w:r>
      <w:r w:rsidRPr="00483383">
        <w:rPr>
          <w:rFonts w:ascii="Sylfaen" w:eastAsia="Sylfaen" w:hAnsi="Sylfaen" w:cs="Sylfaen"/>
          <w:lang w:val="ka-GE"/>
        </w:rPr>
        <w:t>9</w:t>
      </w:r>
      <w:r w:rsidRPr="00483383">
        <w:rPr>
          <w:rFonts w:ascii="Sylfaen" w:eastAsia="Sylfaen" w:hAnsi="Sylfaen" w:cs="Sylfaen"/>
        </w:rPr>
        <w:t>.</w:t>
      </w:r>
      <w:r w:rsidRPr="00483383">
        <w:rPr>
          <w:rFonts w:ascii="Sylfaen" w:eastAsia="Sylfaen" w:hAnsi="Sylfaen" w:cs="Sylfaen"/>
          <w:lang w:val="ka-GE"/>
        </w:rPr>
        <w:t>4</w:t>
      </w:r>
      <w:r w:rsidRPr="00483383">
        <w:rPr>
          <w:rFonts w:ascii="Sylfaen" w:eastAsia="Sylfaen" w:hAnsi="Sylfaen" w:cs="Sylfaen"/>
        </w:rPr>
        <w:t xml:space="preserve"> პროცენტი შეადგინა. 202</w:t>
      </w:r>
      <w:r w:rsidRPr="00483383">
        <w:rPr>
          <w:rFonts w:ascii="Sylfaen" w:eastAsia="Sylfaen" w:hAnsi="Sylfaen" w:cs="Sylfaen"/>
          <w:lang w:val="ka-GE"/>
        </w:rPr>
        <w:t>4</w:t>
      </w:r>
      <w:r w:rsidRPr="00483383">
        <w:rPr>
          <w:rFonts w:ascii="Sylfaen" w:eastAsia="Sylfaen" w:hAnsi="Sylfaen" w:cs="Sylfaen"/>
        </w:rPr>
        <w:t xml:space="preserve">  წელს მთლიანი შიდა პროდუქტი ნომინალურ გამოსახულებაში </w:t>
      </w:r>
      <w:r w:rsidRPr="00483383">
        <w:rPr>
          <w:rFonts w:ascii="Sylfaen" w:eastAsia="Sylfaen" w:hAnsi="Sylfaen" w:cs="Sylfaen"/>
          <w:lang w:val="ka-GE"/>
        </w:rPr>
        <w:t xml:space="preserve"> 91</w:t>
      </w:r>
      <w:r w:rsidRPr="00483383">
        <w:rPr>
          <w:rFonts w:ascii="Sylfaen" w:eastAsia="Sylfaen" w:hAnsi="Sylfaen" w:cs="Sylfaen"/>
        </w:rPr>
        <w:t xml:space="preserve"> </w:t>
      </w:r>
      <w:r w:rsidRPr="00483383">
        <w:rPr>
          <w:rFonts w:ascii="Sylfaen" w:eastAsia="Sylfaen" w:hAnsi="Sylfaen" w:cs="Sylfaen"/>
          <w:lang w:val="ka-GE"/>
        </w:rPr>
        <w:t>891</w:t>
      </w:r>
      <w:r w:rsidRPr="00483383">
        <w:rPr>
          <w:rFonts w:ascii="Sylfaen" w:eastAsia="Sylfaen" w:hAnsi="Sylfaen" w:cs="Sylfaen"/>
        </w:rPr>
        <w:t>.</w:t>
      </w:r>
      <w:r w:rsidRPr="00483383">
        <w:rPr>
          <w:rFonts w:ascii="Sylfaen" w:eastAsia="Sylfaen" w:hAnsi="Sylfaen" w:cs="Sylfaen"/>
          <w:lang w:val="ka-GE"/>
        </w:rPr>
        <w:t>8</w:t>
      </w:r>
      <w:r w:rsidRPr="00483383">
        <w:rPr>
          <w:rFonts w:ascii="Sylfaen" w:eastAsia="Sylfaen" w:hAnsi="Sylfaen" w:cs="Sylfaen"/>
        </w:rPr>
        <w:t xml:space="preserve"> მლნ ლარით განისაზღვრა, რაც </w:t>
      </w:r>
      <w:r w:rsidRPr="00483383">
        <w:rPr>
          <w:rFonts w:ascii="Sylfaen" w:eastAsia="Sylfaen" w:hAnsi="Sylfaen" w:cs="Sylfaen"/>
          <w:lang w:val="ka-GE"/>
        </w:rPr>
        <w:t>13.6</w:t>
      </w:r>
      <w:r w:rsidRPr="00483383">
        <w:rPr>
          <w:rFonts w:ascii="Sylfaen" w:eastAsia="Sylfaen" w:hAnsi="Sylfaen" w:cs="Sylfaen"/>
        </w:rPr>
        <w:t xml:space="preserve"> პროცენტით აღემატება წინა წლის ანალოგიურ მაჩვენებელს, ხოლო მშპ ერთ სულ მოსახლეზე </w:t>
      </w:r>
      <w:r w:rsidRPr="00483383">
        <w:rPr>
          <w:rFonts w:ascii="Sylfaen" w:eastAsia="Sylfaen" w:hAnsi="Sylfaen" w:cs="Sylfaen"/>
          <w:lang w:val="ka-GE"/>
        </w:rPr>
        <w:t xml:space="preserve"> 24</w:t>
      </w:r>
      <w:r w:rsidRPr="00483383">
        <w:rPr>
          <w:rFonts w:ascii="Sylfaen" w:hAnsi="Sylfaen" w:cs="Sylfaen"/>
          <w:lang w:val="ka-GE"/>
        </w:rPr>
        <w:t xml:space="preserve"> 871.9 </w:t>
      </w:r>
      <w:r w:rsidRPr="00483383">
        <w:rPr>
          <w:rFonts w:ascii="Sylfaen" w:eastAsia="Sylfaen" w:hAnsi="Sylfaen" w:cs="Sylfaen"/>
        </w:rPr>
        <w:t xml:space="preserve"> ლარს (</w:t>
      </w:r>
      <w:r w:rsidRPr="00483383">
        <w:rPr>
          <w:rFonts w:ascii="Sylfaen" w:eastAsia="Sylfaen" w:hAnsi="Sylfaen" w:cs="Sylfaen"/>
          <w:lang w:val="ka-GE"/>
        </w:rPr>
        <w:t>9</w:t>
      </w:r>
      <w:r w:rsidRPr="00483383">
        <w:rPr>
          <w:rFonts w:ascii="Sylfaen" w:hAnsi="Sylfaen" w:cs="Sylfaen"/>
          <w:lang w:val="ka-GE"/>
        </w:rPr>
        <w:t xml:space="preserve"> 141.4</w:t>
      </w:r>
      <w:r w:rsidRPr="00483383">
        <w:rPr>
          <w:rFonts w:ascii="Sylfaen" w:eastAsia="Sylfaen" w:hAnsi="Sylfaen" w:cs="Sylfaen"/>
        </w:rPr>
        <w:t xml:space="preserve"> აშშ დოლარი) შეადგენს.</w:t>
      </w:r>
    </w:p>
    <w:p w14:paraId="759FC4E9" w14:textId="77777777" w:rsidR="00737D84" w:rsidRDefault="00737D84" w:rsidP="007E3B80">
      <w:pPr>
        <w:spacing w:line="240" w:lineRule="auto"/>
        <w:jc w:val="both"/>
        <w:rPr>
          <w:rFonts w:ascii="Sylfaen" w:hAnsi="Sylfaen" w:cs="Sylfaen"/>
          <w:b/>
          <w:color w:val="000000" w:themeColor="text1"/>
          <w:lang w:val="ka-GE"/>
        </w:rPr>
      </w:pPr>
      <w:r w:rsidRPr="002E3AFF">
        <w:rPr>
          <w:noProof/>
        </w:rPr>
        <w:drawing>
          <wp:anchor distT="0" distB="0" distL="114300" distR="114300" simplePos="0" relativeHeight="251659264" behindDoc="1" locked="0" layoutInCell="1" allowOverlap="1" wp14:anchorId="66094F59" wp14:editId="4F63D1B1">
            <wp:simplePos x="0" y="0"/>
            <wp:positionH relativeFrom="margin">
              <wp:align>center</wp:align>
            </wp:positionH>
            <wp:positionV relativeFrom="paragraph">
              <wp:posOffset>10795</wp:posOffset>
            </wp:positionV>
            <wp:extent cx="4866005" cy="2599690"/>
            <wp:effectExtent l="0" t="0" r="0" b="0"/>
            <wp:wrapTight wrapText="bothSides">
              <wp:wrapPolygon edited="0">
                <wp:start x="6680" y="791"/>
                <wp:lineTo x="169" y="3166"/>
                <wp:lineTo x="423" y="19152"/>
                <wp:lineTo x="3721" y="21051"/>
                <wp:lineTo x="19280" y="21051"/>
                <wp:lineTo x="20971" y="19152"/>
                <wp:lineTo x="21056" y="18835"/>
                <wp:lineTo x="19703" y="18835"/>
                <wp:lineTo x="19872" y="7439"/>
                <wp:lineTo x="18773" y="6964"/>
                <wp:lineTo x="14968" y="6015"/>
                <wp:lineTo x="14545" y="3640"/>
                <wp:lineTo x="14883" y="1425"/>
                <wp:lineTo x="14883" y="791"/>
                <wp:lineTo x="6680" y="791"/>
              </wp:wrapPolygon>
            </wp:wrapTight>
            <wp:docPr id="1" name="Chart 1">
              <a:extLst xmlns:a="http://schemas.openxmlformats.org/drawingml/2006/main">
                <a:ext uri="{FF2B5EF4-FFF2-40B4-BE49-F238E27FC236}">
                  <a16:creationId xmlns:a16="http://schemas.microsoft.com/office/drawing/2014/main" id="{4EC9B956-6F11-75EE-AC49-741DD5C154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0D521E40" w14:textId="77777777" w:rsidR="00737D84" w:rsidRDefault="00737D84" w:rsidP="007E3B80">
      <w:pPr>
        <w:spacing w:line="240" w:lineRule="auto"/>
        <w:jc w:val="both"/>
        <w:rPr>
          <w:rFonts w:ascii="Sylfaen" w:hAnsi="Sylfaen" w:cs="Sylfaen"/>
          <w:b/>
          <w:color w:val="000000" w:themeColor="text1"/>
          <w:lang w:val="ka-GE"/>
        </w:rPr>
      </w:pPr>
    </w:p>
    <w:p w14:paraId="225F3D9E" w14:textId="77777777" w:rsidR="00737D84" w:rsidRDefault="00737D84" w:rsidP="007E3B80">
      <w:pPr>
        <w:spacing w:line="240" w:lineRule="auto"/>
        <w:jc w:val="both"/>
        <w:rPr>
          <w:rFonts w:ascii="Sylfaen" w:hAnsi="Sylfaen" w:cs="Sylfaen"/>
          <w:b/>
          <w:color w:val="000000" w:themeColor="text1"/>
          <w:lang w:val="ka-GE"/>
        </w:rPr>
      </w:pPr>
    </w:p>
    <w:p w14:paraId="3ACB8B00" w14:textId="77777777" w:rsidR="00737D84" w:rsidRDefault="00737D84" w:rsidP="007E3B80">
      <w:pPr>
        <w:spacing w:line="240" w:lineRule="auto"/>
        <w:jc w:val="both"/>
        <w:rPr>
          <w:rFonts w:ascii="Sylfaen" w:hAnsi="Sylfaen" w:cs="Sylfaen"/>
          <w:b/>
          <w:color w:val="000000" w:themeColor="text1"/>
          <w:lang w:val="ka-GE"/>
        </w:rPr>
      </w:pPr>
    </w:p>
    <w:p w14:paraId="2DA0461C" w14:textId="77777777" w:rsidR="00737D84" w:rsidRDefault="00737D84" w:rsidP="007E3B80">
      <w:pPr>
        <w:spacing w:line="240" w:lineRule="auto"/>
        <w:jc w:val="both"/>
        <w:rPr>
          <w:rFonts w:ascii="Sylfaen" w:hAnsi="Sylfaen" w:cs="Sylfaen"/>
          <w:b/>
          <w:color w:val="000000" w:themeColor="text1"/>
          <w:lang w:val="ka-GE"/>
        </w:rPr>
      </w:pPr>
    </w:p>
    <w:p w14:paraId="78AE621B" w14:textId="77777777" w:rsidR="00737D84" w:rsidRDefault="00737D84" w:rsidP="007E3B80">
      <w:pPr>
        <w:spacing w:line="240" w:lineRule="auto"/>
        <w:jc w:val="both"/>
        <w:rPr>
          <w:rFonts w:ascii="Sylfaen" w:hAnsi="Sylfaen" w:cs="Sylfaen"/>
          <w:b/>
          <w:color w:val="000000" w:themeColor="text1"/>
          <w:lang w:val="ka-GE"/>
        </w:rPr>
      </w:pPr>
    </w:p>
    <w:p w14:paraId="54F6A004" w14:textId="77777777" w:rsidR="00737D84" w:rsidRDefault="00737D84" w:rsidP="007E3B80">
      <w:pPr>
        <w:spacing w:line="240" w:lineRule="auto"/>
        <w:jc w:val="both"/>
        <w:rPr>
          <w:rFonts w:ascii="Sylfaen" w:hAnsi="Sylfaen" w:cs="Sylfaen"/>
          <w:b/>
          <w:color w:val="000000" w:themeColor="text1"/>
          <w:lang w:val="ka-GE"/>
        </w:rPr>
      </w:pPr>
    </w:p>
    <w:p w14:paraId="14659D30" w14:textId="77777777" w:rsidR="00737D84" w:rsidRDefault="00737D84" w:rsidP="007E3B80">
      <w:pPr>
        <w:spacing w:line="240" w:lineRule="auto"/>
        <w:jc w:val="both"/>
        <w:rPr>
          <w:rFonts w:ascii="Sylfaen" w:hAnsi="Sylfaen" w:cs="Sylfaen"/>
          <w:b/>
          <w:color w:val="000000" w:themeColor="text1"/>
          <w:lang w:val="ka-GE"/>
        </w:rPr>
      </w:pPr>
    </w:p>
    <w:p w14:paraId="194BE4D9" w14:textId="77777777" w:rsidR="00737D84" w:rsidRDefault="00737D84" w:rsidP="007E3B80">
      <w:pPr>
        <w:spacing w:line="240" w:lineRule="auto"/>
        <w:jc w:val="both"/>
        <w:rPr>
          <w:rFonts w:ascii="Sylfaen" w:hAnsi="Sylfaen" w:cs="Sylfaen"/>
          <w:b/>
          <w:color w:val="000000" w:themeColor="text1"/>
          <w:lang w:val="ka-GE"/>
        </w:rPr>
      </w:pPr>
    </w:p>
    <w:p w14:paraId="0F972B55" w14:textId="77777777" w:rsidR="00737D84" w:rsidRPr="00483383" w:rsidRDefault="00737D84" w:rsidP="007E3B80">
      <w:pPr>
        <w:spacing w:line="240" w:lineRule="auto"/>
        <w:jc w:val="both"/>
        <w:rPr>
          <w:rFonts w:ascii="Sylfaen" w:hAnsi="Sylfaen" w:cs="Sylfaen"/>
          <w:b/>
          <w:color w:val="000000" w:themeColor="text1"/>
          <w:lang w:val="ka-GE"/>
        </w:rPr>
      </w:pPr>
      <w:r w:rsidRPr="00483383">
        <w:rPr>
          <w:rFonts w:ascii="Sylfaen" w:hAnsi="Sylfaen" w:cs="Sylfaen"/>
          <w:b/>
          <w:color w:val="000000" w:themeColor="text1"/>
          <w:lang w:val="ka-GE"/>
        </w:rPr>
        <w:lastRenderedPageBreak/>
        <w:t>20</w:t>
      </w:r>
      <w:r w:rsidRPr="00483383">
        <w:rPr>
          <w:rFonts w:ascii="Sylfaen" w:hAnsi="Sylfaen" w:cs="Sylfaen"/>
          <w:b/>
          <w:color w:val="000000" w:themeColor="text1"/>
        </w:rPr>
        <w:t>24</w:t>
      </w:r>
      <w:r w:rsidRPr="00483383">
        <w:rPr>
          <w:rFonts w:ascii="Sylfaen" w:hAnsi="Sylfaen" w:cs="Sylfaen"/>
          <w:b/>
          <w:color w:val="000000" w:themeColor="text1"/>
          <w:lang w:val="ka-GE"/>
        </w:rPr>
        <w:t xml:space="preserve"> წლის მონაცემებით რეალური ზრდა დაფიქსირდა შემდეგ დარგებში:</w:t>
      </w:r>
    </w:p>
    <w:p w14:paraId="35660ED5"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განათლება (</w:t>
      </w:r>
      <w:r w:rsidRPr="00483383">
        <w:rPr>
          <w:rFonts w:ascii="Sylfaen" w:hAnsi="Sylfaen" w:cs="Sylfaen"/>
          <w:color w:val="000000" w:themeColor="text1"/>
        </w:rPr>
        <w:t>29.1</w:t>
      </w:r>
      <w:r w:rsidRPr="00483383">
        <w:rPr>
          <w:rFonts w:ascii="Sylfaen" w:hAnsi="Sylfaen" w:cs="Sylfaen"/>
          <w:color w:val="000000" w:themeColor="text1"/>
          <w:lang w:val="ka-GE"/>
        </w:rPr>
        <w:t>%);</w:t>
      </w:r>
    </w:p>
    <w:p w14:paraId="2753C8A3"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ინფორმაცია და კომუნიკაცია (</w:t>
      </w:r>
      <w:r w:rsidRPr="00483383">
        <w:rPr>
          <w:rFonts w:ascii="Sylfaen" w:hAnsi="Sylfaen" w:cs="Sylfaen"/>
          <w:color w:val="000000" w:themeColor="text1"/>
        </w:rPr>
        <w:t>24.3</w:t>
      </w:r>
      <w:r w:rsidRPr="00483383">
        <w:rPr>
          <w:rFonts w:ascii="Sylfaen" w:hAnsi="Sylfaen" w:cs="Sylfaen"/>
          <w:color w:val="000000" w:themeColor="text1"/>
          <w:lang w:val="ka-GE"/>
        </w:rPr>
        <w:t>%);</w:t>
      </w:r>
    </w:p>
    <w:p w14:paraId="5444E516"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სახელმწიფო მმართველობა და თავდაცვა; სავალდებულო სოციალური უსაფრთხოება (</w:t>
      </w:r>
      <w:r w:rsidRPr="00483383">
        <w:rPr>
          <w:rFonts w:ascii="Sylfaen" w:hAnsi="Sylfaen" w:cs="Sylfaen"/>
          <w:color w:val="000000" w:themeColor="text1"/>
        </w:rPr>
        <w:t>17.9</w:t>
      </w:r>
      <w:r w:rsidRPr="00483383">
        <w:rPr>
          <w:rFonts w:ascii="Sylfaen" w:hAnsi="Sylfaen" w:cs="Sylfaen"/>
          <w:color w:val="000000" w:themeColor="text1"/>
          <w:lang w:val="ka-GE"/>
        </w:rPr>
        <w:t>%);</w:t>
      </w:r>
    </w:p>
    <w:p w14:paraId="72156EF5"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ადმინისტრაციული და დამხმარე მომსახურების საქმიანობები (17.</w:t>
      </w:r>
      <w:r w:rsidRPr="00483383">
        <w:rPr>
          <w:rFonts w:ascii="Sylfaen" w:hAnsi="Sylfaen" w:cs="Sylfaen"/>
          <w:color w:val="000000" w:themeColor="text1"/>
        </w:rPr>
        <w:t>8</w:t>
      </w:r>
      <w:r w:rsidRPr="00483383">
        <w:rPr>
          <w:rFonts w:ascii="Sylfaen" w:hAnsi="Sylfaen" w:cs="Sylfaen"/>
          <w:color w:val="000000" w:themeColor="text1"/>
          <w:lang w:val="ka-GE"/>
        </w:rPr>
        <w:t>%);</w:t>
      </w:r>
    </w:p>
    <w:p w14:paraId="3B4E9169"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ხელოვნება, გართობა და დასვენება (</w:t>
      </w:r>
      <w:r w:rsidRPr="00483383">
        <w:rPr>
          <w:rFonts w:ascii="Sylfaen" w:hAnsi="Sylfaen" w:cs="Sylfaen"/>
          <w:color w:val="000000" w:themeColor="text1"/>
        </w:rPr>
        <w:t>16.4</w:t>
      </w:r>
      <w:r w:rsidRPr="00483383">
        <w:rPr>
          <w:rFonts w:ascii="Sylfaen" w:hAnsi="Sylfaen" w:cs="Sylfaen"/>
          <w:color w:val="000000" w:themeColor="text1"/>
          <w:lang w:val="ka-GE"/>
        </w:rPr>
        <w:t>%);</w:t>
      </w:r>
    </w:p>
    <w:p w14:paraId="502D2BE8"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საფინანსო და სადაზღვევო საქმიანობები (1</w:t>
      </w:r>
      <w:r w:rsidRPr="00483383">
        <w:rPr>
          <w:rFonts w:ascii="Sylfaen" w:hAnsi="Sylfaen" w:cs="Sylfaen"/>
          <w:color w:val="000000" w:themeColor="text1"/>
        </w:rPr>
        <w:t>4.9</w:t>
      </w:r>
      <w:r w:rsidRPr="00483383">
        <w:rPr>
          <w:rFonts w:ascii="Sylfaen" w:hAnsi="Sylfaen" w:cs="Sylfaen"/>
          <w:color w:val="000000" w:themeColor="text1"/>
          <w:lang w:val="ka-GE"/>
        </w:rPr>
        <w:t>%);</w:t>
      </w:r>
    </w:p>
    <w:p w14:paraId="6FFA370C"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მშენებლობა (14.2%);</w:t>
      </w:r>
    </w:p>
    <w:p w14:paraId="6D1ECA68" w14:textId="77777777" w:rsidR="00737D84" w:rsidRPr="00483383" w:rsidRDefault="00737D84" w:rsidP="007E3B80">
      <w:pPr>
        <w:pStyle w:val="ListParagraph"/>
        <w:numPr>
          <w:ilvl w:val="0"/>
          <w:numId w:val="4"/>
        </w:numPr>
        <w:spacing w:line="240" w:lineRule="auto"/>
        <w:jc w:val="both"/>
        <w:rPr>
          <w:rFonts w:ascii="Sylfaen" w:hAnsi="Sylfaen" w:cs="Sylfaen"/>
          <w:color w:val="000000" w:themeColor="text1"/>
          <w:lang w:val="ka-GE"/>
        </w:rPr>
      </w:pPr>
      <w:r w:rsidRPr="00483383">
        <w:rPr>
          <w:rFonts w:ascii="Sylfaen" w:hAnsi="Sylfaen" w:cs="Sylfaen"/>
          <w:color w:val="000000" w:themeColor="text1"/>
          <w:lang w:val="ka-GE"/>
        </w:rPr>
        <w:t>პროფესიული, სამეცნიერო და ტექნიკური საქმიანობები (14.1%).</w:t>
      </w:r>
    </w:p>
    <w:p w14:paraId="5147EC25" w14:textId="77777777" w:rsidR="00737D84" w:rsidRPr="00483383" w:rsidRDefault="00737D84" w:rsidP="007E3B80">
      <w:pPr>
        <w:pStyle w:val="ListParagraph"/>
        <w:spacing w:line="240" w:lineRule="auto"/>
        <w:jc w:val="both"/>
        <w:rPr>
          <w:rFonts w:ascii="Sylfaen" w:hAnsi="Sylfaen" w:cs="Sylfaen"/>
          <w:color w:val="000000" w:themeColor="text1"/>
          <w:lang w:val="ka-GE"/>
        </w:rPr>
      </w:pPr>
    </w:p>
    <w:p w14:paraId="4F3B24BA" w14:textId="77777777" w:rsidR="00737D84" w:rsidRPr="00483383" w:rsidRDefault="00737D84" w:rsidP="007E3B80">
      <w:pPr>
        <w:pStyle w:val="ListParagraph"/>
        <w:spacing w:line="240" w:lineRule="auto"/>
        <w:jc w:val="both"/>
        <w:rPr>
          <w:rFonts w:ascii="Sylfaen" w:hAnsi="Sylfaen" w:cs="Sylfaen"/>
          <w:b/>
          <w:color w:val="000000" w:themeColor="text1"/>
          <w:lang w:val="ka-GE"/>
        </w:rPr>
      </w:pPr>
      <w:r w:rsidRPr="00483383">
        <w:rPr>
          <w:rFonts w:ascii="Sylfaen" w:hAnsi="Sylfaen" w:cs="Sylfaen"/>
          <w:b/>
          <w:color w:val="000000" w:themeColor="text1"/>
          <w:lang w:val="ka-GE"/>
        </w:rPr>
        <w:t>კლება დაფიქსირდა შემდეგ დარგში:</w:t>
      </w:r>
    </w:p>
    <w:p w14:paraId="2AFCD2E1" w14:textId="77777777" w:rsidR="00737D84" w:rsidRPr="00483383" w:rsidRDefault="00737D84" w:rsidP="007E3B80">
      <w:pPr>
        <w:pStyle w:val="ListParagraph"/>
        <w:numPr>
          <w:ilvl w:val="0"/>
          <w:numId w:val="32"/>
        </w:numPr>
        <w:spacing w:line="240" w:lineRule="auto"/>
        <w:ind w:left="709"/>
        <w:jc w:val="both"/>
        <w:rPr>
          <w:rFonts w:ascii="Sylfaen" w:hAnsi="Sylfaen" w:cs="Sylfaen"/>
          <w:color w:val="000000" w:themeColor="text1"/>
          <w:lang w:val="ka-GE"/>
        </w:rPr>
      </w:pPr>
      <w:r w:rsidRPr="00483383">
        <w:rPr>
          <w:rFonts w:ascii="Sylfaen" w:hAnsi="Sylfaen" w:cs="Sylfaen"/>
          <w:color w:val="000000" w:themeColor="text1"/>
          <w:lang w:val="ka-GE"/>
        </w:rPr>
        <w:t>ელექტროენერგიის, აირის, ორთქლის და კონდიცირებული ჰაერის მიწოდება (-8.3%).</w:t>
      </w:r>
    </w:p>
    <w:p w14:paraId="4032DD60" w14:textId="77777777" w:rsidR="00737D84" w:rsidRPr="002E3AFF" w:rsidRDefault="00737D84" w:rsidP="007E3B80">
      <w:pPr>
        <w:pStyle w:val="ListParagraph"/>
        <w:spacing w:line="240" w:lineRule="auto"/>
        <w:jc w:val="both"/>
        <w:rPr>
          <w:rFonts w:ascii="Sylfaen" w:hAnsi="Sylfaen" w:cs="Sylfaen"/>
          <w:color w:val="000000" w:themeColor="text1"/>
          <w:lang w:val="ka-GE"/>
        </w:rPr>
      </w:pPr>
    </w:p>
    <w:p w14:paraId="7A638B55" w14:textId="77777777" w:rsidR="00737D84" w:rsidRPr="00A341AB" w:rsidRDefault="00737D84" w:rsidP="007E3B80">
      <w:pPr>
        <w:spacing w:line="240" w:lineRule="auto"/>
        <w:jc w:val="center"/>
        <w:rPr>
          <w:rFonts w:ascii="Sylfaen" w:hAnsi="Sylfaen" w:cs="Sylfaen"/>
          <w:b/>
          <w:bCs/>
          <w:color w:val="000000" w:themeColor="text1"/>
          <w:lang w:val="ka-GE"/>
        </w:rPr>
      </w:pPr>
      <w:r w:rsidRPr="00A341AB">
        <w:rPr>
          <w:rFonts w:ascii="Sylfaen" w:hAnsi="Sylfaen" w:cs="Sylfaen"/>
          <w:b/>
          <w:bCs/>
          <w:color w:val="000000" w:themeColor="text1"/>
          <w:lang w:val="ka-GE"/>
        </w:rPr>
        <w:t>მშპ-ს რეალური ზრდა ეკონომიკური საქმიანობის სახეების მიხედვით</w:t>
      </w:r>
    </w:p>
    <w:p w14:paraId="57E52574" w14:textId="77777777" w:rsidR="00737D84" w:rsidRPr="002E3AFF" w:rsidRDefault="00737D84" w:rsidP="007E3B80">
      <w:pPr>
        <w:spacing w:line="240" w:lineRule="auto"/>
        <w:jc w:val="center"/>
        <w:rPr>
          <w:rFonts w:ascii="Sylfaen" w:hAnsi="Sylfaen" w:cs="Sylfaen"/>
          <w:b/>
          <w:bCs/>
          <w:lang w:val="ka-GE"/>
        </w:rPr>
      </w:pPr>
      <w:r>
        <w:rPr>
          <w:noProof/>
        </w:rPr>
        <w:drawing>
          <wp:inline distT="0" distB="0" distL="0" distR="0" wp14:anchorId="48A2EF41" wp14:editId="7BB12792">
            <wp:extent cx="6662057" cy="4749165"/>
            <wp:effectExtent l="0" t="0" r="5715" b="0"/>
            <wp:docPr id="13" name="Chart 13">
              <a:extLst xmlns:a="http://schemas.openxmlformats.org/drawingml/2006/main">
                <a:ext uri="{FF2B5EF4-FFF2-40B4-BE49-F238E27FC236}">
                  <a16:creationId xmlns:a16="http://schemas.microsoft.com/office/drawing/2014/main" id="{1DF35268-2EB4-6B1C-A34F-3C8372F2F9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CDAAA6F" w14:textId="77777777" w:rsidR="00737D84" w:rsidRPr="002E3AFF" w:rsidRDefault="00737D84" w:rsidP="007E3B80">
      <w:pPr>
        <w:spacing w:line="240" w:lineRule="auto"/>
        <w:jc w:val="center"/>
        <w:rPr>
          <w:rFonts w:ascii="Sylfaen" w:hAnsi="Sylfaen" w:cs="Sylfaen"/>
          <w:b/>
          <w:bCs/>
          <w:lang w:val="ka-GE"/>
        </w:rPr>
      </w:pPr>
    </w:p>
    <w:p w14:paraId="3BC92F41" w14:textId="77777777" w:rsidR="00737D84" w:rsidRDefault="00737D84" w:rsidP="007E3B80">
      <w:pPr>
        <w:spacing w:line="240" w:lineRule="auto"/>
        <w:jc w:val="center"/>
        <w:rPr>
          <w:rFonts w:ascii="Sylfaen" w:hAnsi="Sylfaen" w:cs="Sylfaen"/>
          <w:b/>
          <w:bCs/>
          <w:highlight w:val="yellow"/>
          <w:lang w:val="ka-GE"/>
        </w:rPr>
      </w:pPr>
    </w:p>
    <w:p w14:paraId="30269CAB" w14:textId="77777777" w:rsidR="00737D84" w:rsidRPr="00885CA0" w:rsidRDefault="00737D84" w:rsidP="007E3B80">
      <w:pPr>
        <w:spacing w:after="0" w:line="240" w:lineRule="auto"/>
        <w:ind w:firstLine="720"/>
        <w:jc w:val="both"/>
        <w:rPr>
          <w:rFonts w:ascii="Sylfaen" w:hAnsi="Sylfaen" w:cs="Sylfaen"/>
          <w:highlight w:val="yellow"/>
          <w:lang w:val="ka-GE"/>
        </w:rPr>
      </w:pPr>
      <w:bookmarkStart w:id="0" w:name="_Toc403140146"/>
      <w:bookmarkStart w:id="1" w:name="_Toc411009516"/>
      <w:bookmarkStart w:id="2" w:name="_Toc413431373"/>
    </w:p>
    <w:p w14:paraId="54550D9C" w14:textId="00BD2084" w:rsidR="00737D84" w:rsidRPr="002E3AFF" w:rsidRDefault="00737D84" w:rsidP="007E3B80">
      <w:pPr>
        <w:spacing w:after="0" w:line="240" w:lineRule="auto"/>
        <w:ind w:firstLine="720"/>
        <w:jc w:val="both"/>
        <w:rPr>
          <w:rFonts w:ascii="Sylfaen" w:hAnsi="Sylfaen" w:cs="Sylfaen"/>
          <w:lang w:val="ka-GE"/>
        </w:rPr>
      </w:pPr>
      <w:r w:rsidRPr="00483383">
        <w:rPr>
          <w:rFonts w:ascii="Sylfaen" w:hAnsi="Sylfaen" w:cs="Sylfaen"/>
          <w:lang w:val="ka-GE"/>
        </w:rPr>
        <w:lastRenderedPageBreak/>
        <w:t>2024 წელს ეკონომიკურ ზრდაში წარმმართველი როლი კვლავ  კერძო სექტორს ეჭირა. 2024 წელს 2023 წელთან შედარებით ბიზნეს სექტორის ბრუნვის მოცულობა 11.5 პროცენტით, ხოლო საწარმოთა მიერ გამოშვებული პროდუქციის ღირებულება 13.1 პროცენტით გაიზარდა. მეოთხე კვარტლის მდგომარეობით წინა წლის შესაბამის პერიოდთან შედარებით ბიზნეს სექტორში დასაქმებულთა რაოდენობა 29.5 ათასი</w:t>
      </w:r>
      <w:r w:rsidR="00C04F4B">
        <w:rPr>
          <w:rFonts w:ascii="Sylfaen" w:hAnsi="Sylfaen" w:cs="Sylfaen"/>
          <w:lang w:val="ka-GE"/>
        </w:rPr>
        <w:t>თ</w:t>
      </w:r>
      <w:r w:rsidRPr="00483383">
        <w:rPr>
          <w:rFonts w:ascii="Sylfaen" w:hAnsi="Sylfaen" w:cs="Sylfaen"/>
          <w:lang w:val="ka-GE"/>
        </w:rPr>
        <w:t xml:space="preserve"> გაიზარდა და 811.8 ათასი შეადგინა (აღნიშნული მონაცემები მოცემულია საქსტატის, ბიზნეს სექტორის 2023-2024 წლების კვარტალური კვლევების მიხედვით).</w:t>
      </w:r>
      <w:r w:rsidRPr="002E3AFF">
        <w:rPr>
          <w:rFonts w:ascii="Sylfaen" w:hAnsi="Sylfaen" w:cs="Sylfaen"/>
          <w:lang w:val="ka-GE"/>
        </w:rPr>
        <w:t xml:space="preserve"> </w:t>
      </w:r>
    </w:p>
    <w:p w14:paraId="5DF7EA12" w14:textId="77777777" w:rsidR="00737D84" w:rsidRPr="002E3AFF" w:rsidRDefault="00737D84" w:rsidP="007E3B80">
      <w:pPr>
        <w:spacing w:after="0" w:line="240" w:lineRule="auto"/>
        <w:ind w:firstLine="720"/>
        <w:jc w:val="both"/>
        <w:rPr>
          <w:rFonts w:ascii="Sylfaen" w:hAnsi="Sylfaen" w:cs="Sylfaen"/>
          <w:lang w:val="ka-GE"/>
        </w:rPr>
      </w:pPr>
    </w:p>
    <w:p w14:paraId="0ADB8A8F" w14:textId="77777777" w:rsidR="00737D84" w:rsidRPr="00A341AB" w:rsidRDefault="00737D84" w:rsidP="00C04F4B">
      <w:pPr>
        <w:spacing w:after="0" w:line="240" w:lineRule="auto"/>
        <w:ind w:firstLine="720"/>
        <w:jc w:val="center"/>
        <w:rPr>
          <w:rFonts w:ascii="Sylfaen" w:hAnsi="Sylfaen" w:cs="Sylfaen"/>
          <w:color w:val="000000" w:themeColor="text1"/>
        </w:rPr>
      </w:pPr>
      <w:r w:rsidRPr="00A341AB">
        <w:rPr>
          <w:rFonts w:ascii="Sylfaen" w:hAnsi="Sylfaen" w:cs="Sylfaen"/>
          <w:b/>
          <w:bCs/>
          <w:color w:val="000000" w:themeColor="text1"/>
          <w:lang w:val="ka-GE"/>
        </w:rPr>
        <w:t>ეკონომიკური საქმიანობის სახეების წილი ნომინალურ მშპ-ში</w:t>
      </w:r>
    </w:p>
    <w:p w14:paraId="235F5782" w14:textId="77777777" w:rsidR="00737D84" w:rsidRPr="002E3AFF" w:rsidRDefault="00737D84" w:rsidP="007E3B80">
      <w:pPr>
        <w:spacing w:line="240" w:lineRule="auto"/>
        <w:jc w:val="both"/>
        <w:rPr>
          <w:rFonts w:ascii="Sylfaen" w:eastAsiaTheme="majorEastAsia" w:hAnsi="Sylfaen" w:cstheme="majorBidi"/>
          <w:b/>
          <w:bCs/>
          <w:color w:val="000000" w:themeColor="text1"/>
          <w:lang w:val="ka-GE"/>
        </w:rPr>
      </w:pPr>
      <w:r>
        <w:rPr>
          <w:noProof/>
        </w:rPr>
        <w:drawing>
          <wp:inline distT="0" distB="0" distL="0" distR="0" wp14:anchorId="6FD8B8EA" wp14:editId="01BBAA2F">
            <wp:extent cx="6496345" cy="6485860"/>
            <wp:effectExtent l="0" t="0" r="0" b="0"/>
            <wp:docPr id="15" name="Chart 15">
              <a:extLst xmlns:a="http://schemas.openxmlformats.org/drawingml/2006/main">
                <a:ext uri="{FF2B5EF4-FFF2-40B4-BE49-F238E27FC236}">
                  <a16:creationId xmlns:a16="http://schemas.microsoft.com/office/drawing/2014/main" id="{5E42FED4-8BBD-9046-E177-D1822F89D1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ACDB9D" w14:textId="77777777" w:rsidR="00737D84" w:rsidRPr="002E3AFF" w:rsidRDefault="00737D84" w:rsidP="007E3B80">
      <w:pPr>
        <w:pStyle w:val="Normal11"/>
        <w:rPr>
          <w:lang w:val="ka-GE"/>
        </w:rPr>
      </w:pPr>
    </w:p>
    <w:p w14:paraId="5171D127" w14:textId="77777777" w:rsidR="00737D84" w:rsidRPr="002E3AFF" w:rsidRDefault="00737D84" w:rsidP="007E3B80">
      <w:pPr>
        <w:pStyle w:val="Normal11"/>
        <w:rPr>
          <w:lang w:val="ka-GE"/>
        </w:rPr>
      </w:pPr>
    </w:p>
    <w:p w14:paraId="1671AB13" w14:textId="77777777" w:rsidR="00737D84" w:rsidRPr="002E3AFF" w:rsidRDefault="00737D84" w:rsidP="007E3B80">
      <w:pPr>
        <w:spacing w:line="240" w:lineRule="auto"/>
        <w:rPr>
          <w:lang w:val="ka-GE"/>
        </w:rPr>
      </w:pPr>
    </w:p>
    <w:p w14:paraId="21BCAC94" w14:textId="77777777" w:rsidR="00737D84" w:rsidRPr="002E3AFF" w:rsidRDefault="00737D84" w:rsidP="007E3B80">
      <w:pPr>
        <w:pStyle w:val="Heading1"/>
        <w:spacing w:line="240" w:lineRule="auto"/>
        <w:rPr>
          <w:rFonts w:ascii="Sylfaen" w:hAnsi="Sylfaen" w:cs="Sylfaen"/>
          <w:b/>
          <w:sz w:val="22"/>
          <w:szCs w:val="22"/>
          <w:lang w:val="ka-GE"/>
        </w:rPr>
      </w:pPr>
      <w:r w:rsidRPr="002E3AFF">
        <w:rPr>
          <w:rFonts w:ascii="Sylfaen" w:hAnsi="Sylfaen" w:cs="Sylfaen"/>
          <w:b/>
          <w:sz w:val="22"/>
          <w:szCs w:val="22"/>
          <w:lang w:val="ka-GE"/>
        </w:rPr>
        <w:lastRenderedPageBreak/>
        <w:t>ინფლაცია</w:t>
      </w:r>
    </w:p>
    <w:p w14:paraId="5E3577D7" w14:textId="77777777" w:rsidR="00737D84" w:rsidRPr="00483383" w:rsidRDefault="00737D84" w:rsidP="00FF3CFD">
      <w:pPr>
        <w:spacing w:line="240" w:lineRule="auto"/>
        <w:ind w:firstLine="360"/>
        <w:jc w:val="both"/>
        <w:rPr>
          <w:rFonts w:ascii="Sylfaen" w:hAnsi="Sylfaen" w:cs="Sylfaen"/>
          <w:lang w:val="ka-GE"/>
        </w:rPr>
      </w:pPr>
      <w:r w:rsidRPr="00483383">
        <w:rPr>
          <w:rFonts w:ascii="Sylfaen" w:hAnsi="Sylfaen" w:cs="Sylfaen"/>
          <w:lang w:val="ka-GE"/>
        </w:rPr>
        <w:t>2024 წლის ბოლოს წლიური ინფლაციის დონემ 1.9 პროცენტი შეადგინა. ამავე პერიოდისათვის, საშუალო ინფლაცია 1.1 პროცენტის დონეზეა.</w:t>
      </w:r>
    </w:p>
    <w:p w14:paraId="44435749" w14:textId="77777777" w:rsidR="00737D84" w:rsidRPr="00483383" w:rsidRDefault="00737D84" w:rsidP="007E3B80">
      <w:pPr>
        <w:spacing w:line="240" w:lineRule="auto"/>
        <w:ind w:firstLine="360"/>
        <w:jc w:val="both"/>
        <w:rPr>
          <w:rFonts w:ascii="Sylfaen" w:hAnsi="Sylfaen" w:cs="Sylfaen"/>
          <w:lang w:val="ka-GE"/>
        </w:rPr>
      </w:pPr>
      <w:r w:rsidRPr="00483383">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14:paraId="66785FBD" w14:textId="77777777" w:rsidR="00737D84" w:rsidRPr="00483383" w:rsidRDefault="00737D84" w:rsidP="007E3B80">
      <w:pPr>
        <w:pStyle w:val="ListParagraph"/>
        <w:numPr>
          <w:ilvl w:val="0"/>
          <w:numId w:val="3"/>
        </w:numPr>
        <w:spacing w:line="240" w:lineRule="auto"/>
        <w:ind w:left="720"/>
        <w:jc w:val="both"/>
        <w:rPr>
          <w:rFonts w:ascii="Sylfaen" w:hAnsi="Sylfaen" w:cs="Sylfaen"/>
          <w:lang w:val="ka-GE"/>
        </w:rPr>
      </w:pPr>
      <w:r w:rsidRPr="00483383">
        <w:rPr>
          <w:rFonts w:ascii="Sylfaen" w:hAnsi="Sylfaen" w:cs="Sylfaen"/>
          <w:lang w:val="ka-GE"/>
        </w:rPr>
        <w:t>სურსათი და უალკოჰოლო სასმელები: ჯგუფში ფასები გაიზარდა 3.6 პროცენტით, რაც წლიურ ინფლაციაზე 1.18 პროცენტული პუნქტით აისახა;</w:t>
      </w:r>
    </w:p>
    <w:p w14:paraId="32FDB5CB" w14:textId="77777777" w:rsidR="00737D84" w:rsidRPr="00483383" w:rsidRDefault="00737D84" w:rsidP="007E3B80">
      <w:pPr>
        <w:pStyle w:val="ListParagraph"/>
        <w:numPr>
          <w:ilvl w:val="0"/>
          <w:numId w:val="3"/>
        </w:numPr>
        <w:spacing w:line="240" w:lineRule="auto"/>
        <w:ind w:left="720"/>
        <w:jc w:val="both"/>
        <w:rPr>
          <w:rFonts w:ascii="Sylfaen" w:hAnsi="Sylfaen" w:cs="Sylfaen"/>
          <w:lang w:val="ka-GE"/>
        </w:rPr>
      </w:pPr>
      <w:r w:rsidRPr="00483383">
        <w:rPr>
          <w:rFonts w:ascii="Sylfaen" w:hAnsi="Sylfaen" w:cs="Sylfaen"/>
          <w:lang w:val="ka-GE"/>
        </w:rPr>
        <w:t xml:space="preserve">ალკოჰოლური სასმელები, თამბაქო: ჯგუფში ფასები გაიზარდა 5.9 პროცენტით, რაც წლიურ ინფლაციაზე 0.4 პროცენტული პუნქტით აისახა; </w:t>
      </w:r>
    </w:p>
    <w:p w14:paraId="4A34084F" w14:textId="77777777" w:rsidR="00737D84" w:rsidRPr="00483383" w:rsidRDefault="00737D84" w:rsidP="007E3B80">
      <w:pPr>
        <w:pStyle w:val="ListParagraph"/>
        <w:numPr>
          <w:ilvl w:val="0"/>
          <w:numId w:val="3"/>
        </w:numPr>
        <w:spacing w:line="240" w:lineRule="auto"/>
        <w:ind w:left="720"/>
        <w:jc w:val="both"/>
        <w:rPr>
          <w:rFonts w:ascii="Sylfaen" w:hAnsi="Sylfaen" w:cs="Sylfaen"/>
          <w:lang w:val="ka-GE"/>
        </w:rPr>
      </w:pPr>
      <w:r w:rsidRPr="00483383">
        <w:rPr>
          <w:rFonts w:ascii="Sylfaen" w:hAnsi="Sylfaen" w:cs="Sylfaen"/>
          <w:lang w:val="ka-GE"/>
        </w:rPr>
        <w:t xml:space="preserve">ჯანმრთელობის დაცვა: ჯგუფში ფასები მომატებულია 3.7 პროცენტით, რაც წლიურ ინფლაციაზე 0.35 პროცენტული პუნქტით აისახა;  </w:t>
      </w:r>
    </w:p>
    <w:p w14:paraId="492F9730" w14:textId="77777777" w:rsidR="00737D84" w:rsidRPr="00483383" w:rsidRDefault="00737D84" w:rsidP="007E3B80">
      <w:pPr>
        <w:pStyle w:val="ListParagraph"/>
        <w:numPr>
          <w:ilvl w:val="0"/>
          <w:numId w:val="3"/>
        </w:numPr>
        <w:spacing w:line="240" w:lineRule="auto"/>
        <w:ind w:left="720"/>
        <w:jc w:val="both"/>
        <w:rPr>
          <w:rFonts w:ascii="Sylfaen" w:hAnsi="Sylfaen" w:cs="Sylfaen"/>
          <w:lang w:val="ka-GE"/>
        </w:rPr>
      </w:pPr>
      <w:r w:rsidRPr="00483383">
        <w:rPr>
          <w:rFonts w:ascii="Sylfaen" w:hAnsi="Sylfaen" w:cs="Sylfaen"/>
          <w:lang w:val="ka-GE"/>
        </w:rPr>
        <w:t xml:space="preserve">სხვადასხვა საქონელი და მომსახურება: ჯგუფში ფასები გაიზარდა 6.4 პროცენტით, რაც 0.33 პროცენტული პუნქტით აისახა მთლიან ინდექსზე; </w:t>
      </w:r>
      <w:r w:rsidRPr="00483383">
        <w:rPr>
          <w:rFonts w:ascii="Sylfaen" w:hAnsi="Sylfaen" w:cs="Sylfaen"/>
        </w:rPr>
        <w:t xml:space="preserve"> </w:t>
      </w:r>
    </w:p>
    <w:p w14:paraId="41C7FA22" w14:textId="77777777" w:rsidR="00737D84" w:rsidRPr="00483383" w:rsidRDefault="00737D84" w:rsidP="007E3B80">
      <w:pPr>
        <w:pStyle w:val="ListParagraph"/>
        <w:numPr>
          <w:ilvl w:val="0"/>
          <w:numId w:val="3"/>
        </w:numPr>
        <w:spacing w:line="240" w:lineRule="auto"/>
        <w:ind w:left="720"/>
        <w:jc w:val="both"/>
        <w:rPr>
          <w:rFonts w:ascii="Sylfaen" w:hAnsi="Sylfaen" w:cs="Sylfaen"/>
          <w:lang w:val="ka-GE"/>
        </w:rPr>
      </w:pPr>
      <w:r w:rsidRPr="00483383">
        <w:rPr>
          <w:rFonts w:ascii="Sylfaen" w:hAnsi="Sylfaen" w:cs="Sylfaen"/>
          <w:lang w:val="ka-GE"/>
        </w:rPr>
        <w:t>კავშირგაბმულობა: ჯგუფში ფასები შემცირებულია 12.7 პროცენტით, რაც წლიურ ინფლაციაზე -0.47 პროცენტული პუნქტით აისახა.</w:t>
      </w:r>
      <w:r w:rsidRPr="00483383">
        <w:rPr>
          <w:rFonts w:ascii="Sylfaen" w:hAnsi="Sylfaen" w:cs="Sylfaen"/>
        </w:rPr>
        <w:t xml:space="preserve"> </w:t>
      </w:r>
    </w:p>
    <w:p w14:paraId="2FD3C132" w14:textId="77777777" w:rsidR="00737D84" w:rsidRPr="00483383" w:rsidRDefault="00737D84" w:rsidP="007E3B80">
      <w:pPr>
        <w:pStyle w:val="Heading1"/>
        <w:spacing w:line="240" w:lineRule="auto"/>
        <w:rPr>
          <w:rFonts w:ascii="Sylfaen" w:hAnsi="Sylfaen" w:cs="Sylfaen"/>
          <w:b/>
          <w:sz w:val="22"/>
          <w:szCs w:val="22"/>
          <w:lang w:val="ka-GE"/>
        </w:rPr>
      </w:pPr>
      <w:r w:rsidRPr="00483383">
        <w:rPr>
          <w:rFonts w:ascii="Sylfaen" w:hAnsi="Sylfaen" w:cs="Sylfaen"/>
          <w:b/>
          <w:sz w:val="22"/>
          <w:szCs w:val="22"/>
          <w:lang w:val="ka-GE"/>
        </w:rPr>
        <w:t>ლარის გაცვლითი კურსი</w:t>
      </w:r>
    </w:p>
    <w:p w14:paraId="69A762A5" w14:textId="77777777" w:rsidR="00737D84" w:rsidRPr="00483383" w:rsidRDefault="00737D84" w:rsidP="007E3B80">
      <w:pPr>
        <w:spacing w:line="240" w:lineRule="auto"/>
        <w:ind w:firstLine="720"/>
        <w:jc w:val="both"/>
        <w:rPr>
          <w:rFonts w:ascii="Sylfaen" w:hAnsi="Sylfaen" w:cs="Sylfaen"/>
          <w:lang w:val="ka-GE"/>
        </w:rPr>
      </w:pPr>
      <w:bookmarkStart w:id="3" w:name="_Hlk192845322"/>
      <w:bookmarkStart w:id="4" w:name="_Toc409186469"/>
      <w:bookmarkStart w:id="5" w:name="_Toc411009510"/>
      <w:bookmarkStart w:id="6" w:name="_Toc413431368"/>
      <w:r w:rsidRPr="00483383">
        <w:rPr>
          <w:rFonts w:ascii="Sylfaen" w:hAnsi="Sylfaen" w:cs="Sylfaen"/>
          <w:lang w:val="ka-GE"/>
        </w:rPr>
        <w:t>202</w:t>
      </w:r>
      <w:r w:rsidRPr="00483383">
        <w:rPr>
          <w:rFonts w:ascii="Sylfaen" w:hAnsi="Sylfaen" w:cs="Sylfaen"/>
        </w:rPr>
        <w:t>4</w:t>
      </w:r>
      <w:r w:rsidRPr="00483383">
        <w:rPr>
          <w:rFonts w:ascii="Sylfaen" w:hAnsi="Sylfaen" w:cs="Sylfaen"/>
          <w:lang w:val="ka-GE"/>
        </w:rPr>
        <w:t xml:space="preserve">  წელს ლარი გაუფასურდა აშშ დოლართან მიმართებაში. 20</w:t>
      </w:r>
      <w:r w:rsidRPr="00483383">
        <w:rPr>
          <w:rFonts w:ascii="Sylfaen" w:hAnsi="Sylfaen" w:cs="Sylfaen"/>
        </w:rPr>
        <w:t>2</w:t>
      </w:r>
      <w:r w:rsidRPr="00483383">
        <w:rPr>
          <w:rFonts w:ascii="Sylfaen" w:hAnsi="Sylfaen" w:cs="Sylfaen"/>
          <w:lang w:val="ka-GE"/>
        </w:rPr>
        <w:t xml:space="preserve">4 წელს 2023 წელთან  შედარებით ლარის საშუალო გაცვლითი კურსი აშშ  დოლარის  მიმართ  3.5 პროცენტით გაუფასურდა და  საშუალოდ </w:t>
      </w:r>
      <w:r w:rsidRPr="00483383">
        <w:rPr>
          <w:rFonts w:ascii="Sylfaen" w:hAnsi="Sylfaen" w:cs="Sylfaen"/>
        </w:rPr>
        <w:t>2</w:t>
      </w:r>
      <w:r w:rsidRPr="00483383">
        <w:rPr>
          <w:rFonts w:ascii="Sylfaen" w:hAnsi="Sylfaen" w:cs="Sylfaen"/>
          <w:lang w:val="ka-GE"/>
        </w:rPr>
        <w:t>.72</w:t>
      </w:r>
      <w:r w:rsidRPr="00483383">
        <w:rPr>
          <w:rFonts w:ascii="Sylfaen" w:hAnsi="Sylfaen" w:cs="Sylfaen"/>
        </w:rPr>
        <w:t xml:space="preserve"> </w:t>
      </w:r>
      <w:r w:rsidRPr="00483383">
        <w:rPr>
          <w:rFonts w:ascii="Sylfaen" w:hAnsi="Sylfaen" w:cs="Sylfaen"/>
          <w:lang w:val="ka-GE"/>
        </w:rPr>
        <w:t xml:space="preserve"> ლარი შეადგინა ერთ აშშ დოლარზე. ხოლო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წლის განმავლობაში გამყარდა </w:t>
      </w:r>
      <w:r w:rsidRPr="00483383">
        <w:rPr>
          <w:rFonts w:ascii="Sylfaen" w:hAnsi="Sylfaen" w:cs="Sylfaen"/>
        </w:rPr>
        <w:t>3</w:t>
      </w:r>
      <w:r w:rsidRPr="00483383">
        <w:rPr>
          <w:rFonts w:ascii="Sylfaen" w:hAnsi="Sylfaen" w:cs="Sylfaen"/>
          <w:lang w:val="ka-GE"/>
        </w:rPr>
        <w:t>.7 პროცენტით.</w:t>
      </w:r>
      <w:bookmarkEnd w:id="3"/>
    </w:p>
    <w:p w14:paraId="558038B8" w14:textId="77777777" w:rsidR="00737D84" w:rsidRPr="00483383" w:rsidRDefault="00737D84" w:rsidP="007E3B80">
      <w:pPr>
        <w:pStyle w:val="Heading1"/>
        <w:spacing w:line="240" w:lineRule="auto"/>
        <w:rPr>
          <w:rFonts w:ascii="Sylfaen" w:hAnsi="Sylfaen" w:cs="Sylfaen"/>
          <w:b/>
          <w:sz w:val="22"/>
          <w:szCs w:val="22"/>
        </w:rPr>
      </w:pPr>
      <w:r w:rsidRPr="00483383">
        <w:rPr>
          <w:rFonts w:ascii="Sylfaen" w:hAnsi="Sylfaen" w:cs="Sylfaen"/>
          <w:b/>
          <w:sz w:val="22"/>
          <w:szCs w:val="22"/>
          <w:lang w:val="ka-GE"/>
        </w:rPr>
        <w:t>საპროცენტო განაკვეთები</w:t>
      </w:r>
    </w:p>
    <w:p w14:paraId="330CD073" w14:textId="77777777" w:rsidR="00737D84" w:rsidRPr="00483383" w:rsidRDefault="00737D84" w:rsidP="00FF3CFD">
      <w:pPr>
        <w:spacing w:after="0" w:line="240" w:lineRule="auto"/>
        <w:ind w:firstLine="720"/>
        <w:jc w:val="both"/>
        <w:rPr>
          <w:rFonts w:ascii="Sylfaen" w:hAnsi="Sylfaen" w:cs="Sylfaen"/>
          <w:lang w:val="ka-GE"/>
        </w:rPr>
      </w:pPr>
      <w:r w:rsidRPr="00483383">
        <w:rPr>
          <w:rFonts w:ascii="Sylfaen" w:hAnsi="Sylfaen" w:cs="Sylfaen"/>
          <w:lang w:val="ka-GE"/>
        </w:rPr>
        <w:t>202</w:t>
      </w:r>
      <w:r w:rsidRPr="00483383">
        <w:rPr>
          <w:rFonts w:ascii="Sylfaen" w:hAnsi="Sylfaen" w:cs="Sylfaen"/>
        </w:rPr>
        <w:t>4</w:t>
      </w:r>
      <w:r w:rsidRPr="00483383">
        <w:rPr>
          <w:rFonts w:ascii="Sylfaen" w:hAnsi="Sylfaen" w:cs="Sylfaen"/>
          <w:lang w:val="ka-GE"/>
        </w:rPr>
        <w:t xml:space="preserve">  წელს საბაზრო საპროცენტო განაკვეთები სესხებზე 0.4 პროცენტული პუნქტით შემცირდა და 13.1% შეადგინა. მათ შორის, ეროვნულ ვალუტაში 15.0%-მდე (1.2 პროცენტული პუნქტით) შემცირდა, ხოლო უცხოურ ვალუტაში 9.0%-მდე (0.2 პროცენტული პუნქტით) გაიზარდა.</w:t>
      </w:r>
    </w:p>
    <w:p w14:paraId="0DA58AF2" w14:textId="77777777" w:rsidR="00737D84" w:rsidRPr="00483383" w:rsidRDefault="00737D84" w:rsidP="007E3B80">
      <w:pPr>
        <w:spacing w:line="240" w:lineRule="auto"/>
        <w:ind w:firstLine="720"/>
        <w:jc w:val="both"/>
        <w:rPr>
          <w:rFonts w:ascii="Sylfaen" w:hAnsi="Sylfaen" w:cs="Sylfaen"/>
          <w:lang w:val="ka-GE"/>
        </w:rPr>
      </w:pPr>
      <w:r w:rsidRPr="00483383">
        <w:rPr>
          <w:rFonts w:ascii="Sylfaen" w:hAnsi="Sylfaen" w:cs="Sylfaen"/>
          <w:lang w:val="ka-GE"/>
        </w:rPr>
        <w:t>ამავე პერიოდში დეპოზიტების საბაზრო საპროცენტო განაკვეთი 1.0 პროცენტული პუნქტით 7.1%-მდე შემცირდა. მათ შორის</w:t>
      </w:r>
      <w:r w:rsidRPr="00483383">
        <w:rPr>
          <w:rFonts w:ascii="Sylfaen" w:hAnsi="Sylfaen" w:cs="Sylfaen"/>
        </w:rPr>
        <w:t>,</w:t>
      </w:r>
      <w:r w:rsidRPr="00483383">
        <w:rPr>
          <w:rFonts w:ascii="Sylfaen" w:hAnsi="Sylfaen" w:cs="Sylfaen"/>
          <w:lang w:val="ka-GE"/>
        </w:rPr>
        <w:t xml:space="preserve"> ეროვნულ ვალუტაში 9.4%-მდე (1.5 პროცენტული პუნქტით) შემცირდა, ხოლო უცხოურ ვალუტაში 2.2%-მდე (0.7 პროცენტული პუნქტით) გაიზარდა. </w:t>
      </w:r>
    </w:p>
    <w:bookmarkEnd w:id="4"/>
    <w:bookmarkEnd w:id="5"/>
    <w:bookmarkEnd w:id="6"/>
    <w:p w14:paraId="251FFADB" w14:textId="57625D99" w:rsidR="00737D84" w:rsidRPr="00483383" w:rsidRDefault="00737D84" w:rsidP="00FF3CFD">
      <w:pPr>
        <w:pStyle w:val="Heading1"/>
        <w:spacing w:line="240" w:lineRule="auto"/>
        <w:rPr>
          <w:rFonts w:ascii="Sylfaen" w:hAnsi="Sylfaen" w:cs="Sylfaen"/>
          <w:b/>
          <w:color w:val="000000"/>
          <w:sz w:val="24"/>
          <w:szCs w:val="24"/>
          <w:lang w:val="ka-GE" w:eastAsia="ru-RU"/>
        </w:rPr>
      </w:pPr>
      <w:r w:rsidRPr="00483383">
        <w:rPr>
          <w:rFonts w:ascii="Sylfaen" w:hAnsi="Sylfaen" w:cs="Sylfaen"/>
          <w:b/>
          <w:sz w:val="22"/>
          <w:szCs w:val="22"/>
          <w:lang w:val="ka-GE"/>
        </w:rPr>
        <w:t>საგარეო სექტორი</w:t>
      </w:r>
    </w:p>
    <w:p w14:paraId="56E75F80" w14:textId="77777777" w:rsidR="00737D84" w:rsidRPr="00483383" w:rsidRDefault="00737D84" w:rsidP="00FF3CFD">
      <w:pPr>
        <w:spacing w:after="0" w:line="240" w:lineRule="auto"/>
        <w:ind w:firstLine="720"/>
        <w:jc w:val="both"/>
        <w:rPr>
          <w:rFonts w:ascii="Sylfaen" w:hAnsi="Sylfaen" w:cs="Sylfaen"/>
        </w:rPr>
      </w:pPr>
      <w:r w:rsidRPr="00483383">
        <w:rPr>
          <w:rFonts w:ascii="Sylfaen" w:hAnsi="Sylfaen" w:cs="Sylfaen"/>
          <w:lang w:val="ka-GE"/>
        </w:rPr>
        <w:t>202</w:t>
      </w:r>
      <w:r w:rsidRPr="00483383">
        <w:rPr>
          <w:rFonts w:ascii="Sylfaen" w:hAnsi="Sylfaen" w:cs="Sylfaen"/>
        </w:rPr>
        <w:t>4</w:t>
      </w:r>
      <w:r w:rsidRPr="00483383">
        <w:rPr>
          <w:rFonts w:ascii="Sylfaen" w:hAnsi="Sylfaen" w:cs="Sylfaen"/>
          <w:lang w:val="ka-GE"/>
        </w:rPr>
        <w:t xml:space="preserve"> წელს საქართველოში საქონლით საგარეო სავაჭრო ბრუნვამ 2</w:t>
      </w:r>
      <w:r w:rsidRPr="00483383">
        <w:rPr>
          <w:rFonts w:ascii="Sylfaen" w:hAnsi="Sylfaen" w:cs="Sylfaen"/>
        </w:rPr>
        <w:t>3</w:t>
      </w:r>
      <w:r w:rsidRPr="00483383">
        <w:rPr>
          <w:rFonts w:ascii="Sylfaen" w:hAnsi="Sylfaen" w:cs="Sylfaen"/>
          <w:lang w:val="ka-GE"/>
        </w:rPr>
        <w:t xml:space="preserve"> 484.7 მლნ აშშ დოლარი შეადგინა, რაც წინა წლის შესაბამის მაჩვენებელზე 8.3 პროცენტით მეტია; აქედან ექსპორტი 6 560.4 მლნ აშშ დოლარს შეადგენს (7.8 პროცენტით მეტი), ხოლო იმპორტი 16 924.3 მლნ აშშ დოლარს (8.5 პროცენტით მეტი). საქართველოს უარყოფითმა სავაჭრო ბალანსმა </w:t>
      </w:r>
      <w:r w:rsidRPr="00483383">
        <w:rPr>
          <w:rFonts w:ascii="Sylfaen" w:hAnsi="Sylfaen" w:cs="Sylfaen"/>
        </w:rPr>
        <w:t xml:space="preserve"> </w:t>
      </w:r>
      <w:r w:rsidRPr="00483383">
        <w:rPr>
          <w:rFonts w:ascii="Sylfaen" w:hAnsi="Sylfaen" w:cs="Sylfaen"/>
          <w:lang w:val="ka-GE"/>
        </w:rPr>
        <w:t>2024  წელს  10 364.0  მლნ აშშ დოლარი შეადგინა.</w:t>
      </w:r>
    </w:p>
    <w:p w14:paraId="05479755" w14:textId="77777777" w:rsidR="00737D84" w:rsidRPr="00483383" w:rsidRDefault="00737D84" w:rsidP="00FF3CFD">
      <w:pPr>
        <w:spacing w:after="0" w:line="240" w:lineRule="auto"/>
        <w:ind w:firstLine="720"/>
        <w:jc w:val="both"/>
        <w:rPr>
          <w:rFonts w:ascii="Sylfaen" w:hAnsi="Sylfaen" w:cs="Sylfaen"/>
          <w:lang w:val="ka-GE"/>
        </w:rPr>
      </w:pPr>
      <w:r w:rsidRPr="00483383">
        <w:rPr>
          <w:rFonts w:ascii="Sylfaen" w:hAnsi="Sylfaen" w:cs="Sylfaen"/>
          <w:lang w:val="ka-GE"/>
        </w:rPr>
        <w:t>2024 წელს მთლიან საქონელბრუნვაში ევროკავშირის წილი 22.1 პროცენტს (5 179.4 მლნ აშშ დოლარი) შეადგენს. თურქეთის - 13.8 პროცენტს (3 231.3 მლნ აშშ დოლარი), რუსეთის - 10.8 პროცენტს (2 531.3 მლნ აშშ დოლარი), აშშ-ის - 9.4 პროცენტს (2 210.8 მლნ აშშ დოლარი),  ჩინეთის - 8.2 პროცენტს (1 915.6 მლნ აშშ დოლარი).</w:t>
      </w:r>
    </w:p>
    <w:p w14:paraId="26854596" w14:textId="77777777" w:rsidR="00737D84" w:rsidRPr="002E3AFF" w:rsidRDefault="00737D84" w:rsidP="007E3B80">
      <w:pPr>
        <w:spacing w:line="240" w:lineRule="auto"/>
        <w:ind w:firstLine="720"/>
        <w:jc w:val="both"/>
        <w:rPr>
          <w:rFonts w:ascii="Sylfaen" w:hAnsi="Sylfaen" w:cs="Sylfaen"/>
          <w:lang w:val="ka-GE"/>
        </w:rPr>
      </w:pPr>
      <w:r w:rsidRPr="00483383">
        <w:rPr>
          <w:rFonts w:ascii="Sylfaen" w:hAnsi="Sylfaen" w:cs="Sylfaen"/>
          <w:lang w:val="ka-GE"/>
        </w:rPr>
        <w:t>მთლიან ექსპორტში  ყირგიზეთის წილი 19.6 პროცენტს (1 287.4 მლნ აშშ დოლარი) შეადგენს. ყაზახეთის - 13.1 პროცენტს (860.0 მლნ აშშ დოლარი), აზერბაიჯანის - 11.0 პროცენტს (724.5 მლნ აშშ დოლარი),  რუსეთის - 10.4 პროცენტს (681.5 მლნ აშშ დოლარი), სომხეთის - 9.4 პროცენტს (617.5 მლნ აშშ დოლარი), ევროკავშირის - 8.7 პროცენტს (573.6 მლნ აშშ დოლარი).</w:t>
      </w:r>
      <w:r w:rsidRPr="002E3AFF">
        <w:rPr>
          <w:rFonts w:ascii="Sylfaen" w:hAnsi="Sylfaen" w:cs="Sylfaen"/>
          <w:lang w:val="ka-GE"/>
        </w:rPr>
        <w:t xml:space="preserve"> </w:t>
      </w:r>
    </w:p>
    <w:p w14:paraId="61CB5DB0" w14:textId="77777777" w:rsidR="00737D84" w:rsidRPr="002E3AFF" w:rsidRDefault="00737D84" w:rsidP="007E3B80">
      <w:pPr>
        <w:spacing w:line="240" w:lineRule="auto"/>
        <w:ind w:firstLine="284"/>
        <w:jc w:val="both"/>
        <w:rPr>
          <w:rFonts w:ascii="Sylfaen" w:hAnsi="Sylfaen" w:cs="Sylfaen"/>
          <w:lang w:val="ka-GE"/>
        </w:rPr>
      </w:pPr>
      <w:r>
        <w:rPr>
          <w:noProof/>
        </w:rPr>
        <w:lastRenderedPageBreak/>
        <w:drawing>
          <wp:inline distT="0" distB="0" distL="0" distR="0" wp14:anchorId="34936B13" wp14:editId="0ADC5575">
            <wp:extent cx="5939155" cy="3101009"/>
            <wp:effectExtent l="0" t="0" r="4445" b="4445"/>
            <wp:docPr id="16" name="Chart 16">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D60CBE" w14:textId="77777777" w:rsidR="00737D84" w:rsidRPr="002E3AFF" w:rsidRDefault="00737D84" w:rsidP="007E3B80">
      <w:pPr>
        <w:spacing w:line="240" w:lineRule="auto"/>
        <w:ind w:firstLine="720"/>
        <w:jc w:val="both"/>
        <w:rPr>
          <w:rFonts w:ascii="Sylfaen" w:hAnsi="Sylfaen" w:cs="Sylfaen"/>
          <w:lang w:val="ka-GE"/>
        </w:rPr>
      </w:pPr>
      <w:r w:rsidRPr="00483383">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37.0 პროცენტით</w:t>
      </w:r>
      <w:r w:rsidRPr="00483383">
        <w:rPr>
          <w:rFonts w:ascii="Sylfaen" w:hAnsi="Sylfaen" w:cs="Sylfaen"/>
        </w:rPr>
        <w:t xml:space="preserve"> (2 </w:t>
      </w:r>
      <w:r w:rsidRPr="00483383">
        <w:rPr>
          <w:rFonts w:ascii="Sylfaen" w:hAnsi="Sylfaen" w:cs="Sylfaen"/>
          <w:lang w:val="ka-GE"/>
        </w:rPr>
        <w:t>4</w:t>
      </w:r>
      <w:r w:rsidRPr="00483383">
        <w:rPr>
          <w:rFonts w:ascii="Sylfaen" w:hAnsi="Sylfaen" w:cs="Sylfaen"/>
        </w:rPr>
        <w:t>26.</w:t>
      </w:r>
      <w:r w:rsidRPr="00483383">
        <w:rPr>
          <w:rFonts w:ascii="Sylfaen" w:hAnsi="Sylfaen" w:cs="Sylfaen"/>
          <w:lang w:val="ka-GE"/>
        </w:rPr>
        <w:t>8</w:t>
      </w:r>
      <w:r w:rsidRPr="00483383">
        <w:rPr>
          <w:rFonts w:ascii="Sylfaen" w:hAnsi="Sylfaen" w:cs="Sylfaen"/>
        </w:rPr>
        <w:t xml:space="preserve"> </w:t>
      </w:r>
      <w:r w:rsidRPr="00483383">
        <w:rPr>
          <w:rFonts w:ascii="Sylfaen" w:hAnsi="Sylfaen" w:cs="Sylfaen"/>
          <w:lang w:val="ka-GE"/>
        </w:rPr>
        <w:t>მლნ აშშ დოლარი</w:t>
      </w:r>
      <w:r w:rsidRPr="00483383">
        <w:rPr>
          <w:rFonts w:ascii="Sylfaen" w:hAnsi="Sylfaen" w:cs="Sylfaen"/>
        </w:rPr>
        <w:t>)</w:t>
      </w:r>
      <w:r w:rsidRPr="00483383">
        <w:rPr>
          <w:rFonts w:ascii="Sylfaen" w:hAnsi="Sylfaen" w:cs="Sylfaen"/>
          <w:lang w:val="ka-GE"/>
        </w:rPr>
        <w:t>, მომდევნო ადგილებს იკავებენ: ფეროშენადნობები 4.9 პროცენტი (322.2 მლნ აშშ დოლარი), სპირტიანი სასმელები 4.4 პროცენტი (288.6 მლნ აშშ დოლარი), ყურძნის ნატურალური ღვინოები 4.2 პროცენტი (276.0 მლნ აშშ დოლარი)  და  სპილენძის მადნები და კონცენტრატები 3.6 პროცენტი (237.5 მლნ აშშ დოლარი).</w:t>
      </w:r>
      <w:r w:rsidRPr="002E3AFF">
        <w:rPr>
          <w:rFonts w:ascii="Sylfaen" w:hAnsi="Sylfaen" w:cs="Sylfaen"/>
          <w:lang w:val="ka-GE"/>
        </w:rPr>
        <w:t xml:space="preserve"> </w:t>
      </w:r>
    </w:p>
    <w:p w14:paraId="1BB3ACC4" w14:textId="77777777" w:rsidR="00737D84" w:rsidRPr="002E3AFF" w:rsidRDefault="00737D84" w:rsidP="007E3B80">
      <w:pPr>
        <w:spacing w:after="0" w:line="240" w:lineRule="auto"/>
        <w:ind w:firstLine="284"/>
        <w:jc w:val="both"/>
        <w:rPr>
          <w:rFonts w:ascii="Sylfaen" w:hAnsi="Sylfaen" w:cs="Sylfaen"/>
          <w:lang w:val="ka-GE"/>
        </w:rPr>
      </w:pPr>
      <w:r>
        <w:rPr>
          <w:noProof/>
        </w:rPr>
        <w:drawing>
          <wp:inline distT="0" distB="0" distL="0" distR="0" wp14:anchorId="3720D688" wp14:editId="61AA5DE1">
            <wp:extent cx="6035040" cy="3244132"/>
            <wp:effectExtent l="0" t="0" r="3810" b="0"/>
            <wp:docPr id="10" name="Chart 10">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6F7A994" w14:textId="77777777" w:rsidR="00737D84" w:rsidRPr="00483383" w:rsidRDefault="00737D84" w:rsidP="007E3B80">
      <w:pPr>
        <w:spacing w:line="240" w:lineRule="auto"/>
        <w:ind w:firstLine="720"/>
        <w:jc w:val="both"/>
        <w:rPr>
          <w:rFonts w:ascii="Sylfaen" w:hAnsi="Sylfaen" w:cs="Sylfaen"/>
          <w:lang w:val="ka-GE"/>
        </w:rPr>
      </w:pPr>
      <w:r w:rsidRPr="00483383">
        <w:rPr>
          <w:rFonts w:ascii="Sylfaen" w:hAnsi="Sylfaen" w:cs="Sylfaen"/>
          <w:lang w:val="ka-GE"/>
        </w:rPr>
        <w:t xml:space="preserve">მთლიან იმპორტში ევროკავშირის წილი 27.2 პროცენტია (4 605.9 მლნ აშშ დოლარი). თურქეთის - 16.4 პროცენტი (2 773.0 მლნ აშშ დოლარი),  აშშ-ის - 12.2  პროცენტი (2 069.7 მლნ აშშ დოლარი), რუსეთის - 10.9  პროცენტი (1 849.8 მლნ აშშ დოლარი), ჩინეთის - 9.5 პროცენტი (1 612.5 მლნ აშშ დოლარი), აზერბაიჯანის - 3.4 პროცენტი (583.6 მლნ აშშ დოლარი). </w:t>
      </w:r>
    </w:p>
    <w:p w14:paraId="76316C74" w14:textId="77777777" w:rsidR="00737D84" w:rsidRPr="002E3AFF" w:rsidRDefault="00737D84" w:rsidP="007E3B80">
      <w:pPr>
        <w:spacing w:after="0" w:line="240" w:lineRule="auto"/>
        <w:jc w:val="center"/>
        <w:rPr>
          <w:rFonts w:ascii="Sylfaen" w:hAnsi="Sylfaen" w:cs="Sylfaen"/>
          <w:b/>
          <w:lang w:val="ka-GE"/>
        </w:rPr>
      </w:pPr>
      <w:r>
        <w:rPr>
          <w:noProof/>
        </w:rPr>
        <w:lastRenderedPageBreak/>
        <w:drawing>
          <wp:inline distT="0" distB="0" distL="0" distR="0" wp14:anchorId="15D05624" wp14:editId="76B49B6B">
            <wp:extent cx="6515100" cy="2981325"/>
            <wp:effectExtent l="0" t="0" r="0" b="0"/>
            <wp:docPr id="12" name="Chart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11A883D" w14:textId="77777777" w:rsidR="00737D84" w:rsidRPr="002E3AFF" w:rsidRDefault="00737D84" w:rsidP="007E3B80">
      <w:pPr>
        <w:spacing w:after="0" w:line="240" w:lineRule="auto"/>
        <w:jc w:val="both"/>
        <w:rPr>
          <w:rFonts w:ascii="Sylfaen" w:hAnsi="Sylfaen" w:cs="Sylfaen"/>
          <w:i/>
          <w:lang w:val="ka-GE"/>
        </w:rPr>
      </w:pPr>
    </w:p>
    <w:p w14:paraId="51E96DCA" w14:textId="77777777" w:rsidR="00737D84" w:rsidRPr="00483383" w:rsidRDefault="00737D84" w:rsidP="007E3B80">
      <w:pPr>
        <w:spacing w:line="240" w:lineRule="auto"/>
        <w:ind w:firstLine="720"/>
        <w:jc w:val="both"/>
        <w:rPr>
          <w:rFonts w:ascii="Sylfaen" w:hAnsi="Sylfaen" w:cs="Sylfaen"/>
          <w:lang w:val="ka-GE"/>
        </w:rPr>
      </w:pPr>
      <w:r w:rsidRPr="00483383">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20.7 პროცენტიანი (3 511.3 მლნ აშშ დოლარი) წილი უკავია. შემდეგ მოდიან: ნავთობი და ნავთობპროდუქტები 7.7 პროცენტი (1 303.0 მლნ აშშ დოლარი), სამკურნალო საშუალებები 3.7 პროცენტი (623.1 მლნ აშშ დოლარი), ნავთობის აირები 2.6 პროცენტი (435.5 მლნ აშშ დოლარი) და სატელეფონო აპარატები 2.0 პროცენტი (332.6 მლნ აშშ დოლარი). </w:t>
      </w:r>
    </w:p>
    <w:p w14:paraId="0325D23A" w14:textId="77777777" w:rsidR="00737D84" w:rsidRPr="002E3AFF" w:rsidRDefault="00737D84" w:rsidP="007E3B80">
      <w:pPr>
        <w:spacing w:line="240" w:lineRule="auto"/>
        <w:ind w:firstLine="284"/>
        <w:jc w:val="both"/>
        <w:rPr>
          <w:rFonts w:ascii="Sylfaen" w:hAnsi="Sylfaen" w:cs="Sylfaen"/>
          <w:lang w:val="ka-GE"/>
        </w:rPr>
      </w:pPr>
      <w:r>
        <w:rPr>
          <w:noProof/>
        </w:rPr>
        <w:drawing>
          <wp:inline distT="0" distB="0" distL="0" distR="0" wp14:anchorId="3939DB11" wp14:editId="69DA97FE">
            <wp:extent cx="6010910" cy="3434964"/>
            <wp:effectExtent l="0" t="0" r="8890" b="0"/>
            <wp:docPr id="14" name="Chart 14">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bookmarkEnd w:id="0"/>
    <w:bookmarkEnd w:id="1"/>
    <w:bookmarkEnd w:id="2"/>
    <w:p w14:paraId="5CFEA780" w14:textId="77777777" w:rsidR="00737D84" w:rsidRPr="001C5383" w:rsidRDefault="00737D84" w:rsidP="007E3B80">
      <w:pPr>
        <w:spacing w:after="0" w:line="240" w:lineRule="auto"/>
        <w:jc w:val="center"/>
        <w:rPr>
          <w:rFonts w:ascii="Sylfaen" w:hAnsi="Sylfaen" w:cs="Sylfaen"/>
          <w:b/>
          <w:i/>
          <w:highlight w:val="yellow"/>
          <w:lang w:val="ka-GE"/>
        </w:rPr>
      </w:pPr>
    </w:p>
    <w:p w14:paraId="306CCEB1" w14:textId="77777777" w:rsidR="00737D84" w:rsidRPr="007E3B80" w:rsidRDefault="00737D84" w:rsidP="007E3B80">
      <w:pPr>
        <w:spacing w:line="240" w:lineRule="auto"/>
        <w:rPr>
          <w:rFonts w:ascii="Sylfaen" w:hAnsi="Sylfaen" w:cs="Sylfaen"/>
          <w:b/>
          <w:i/>
          <w:lang w:val="ka-GE"/>
        </w:rPr>
      </w:pPr>
      <w:r w:rsidRPr="007E3B80">
        <w:rPr>
          <w:rFonts w:ascii="Sylfaen" w:hAnsi="Sylfaen" w:cs="Sylfaen"/>
          <w:b/>
          <w:i/>
          <w:lang w:val="ka-GE"/>
        </w:rPr>
        <w:t>ევროკავშირის ქვეყნებთან ვაჭრობაში:</w:t>
      </w:r>
    </w:p>
    <w:p w14:paraId="59422A13" w14:textId="77777777" w:rsidR="00737D84" w:rsidRPr="007E3B80" w:rsidRDefault="00737D84" w:rsidP="007E3B80">
      <w:pPr>
        <w:spacing w:after="0" w:line="240" w:lineRule="auto"/>
        <w:ind w:firstLine="720"/>
        <w:jc w:val="both"/>
        <w:rPr>
          <w:rFonts w:ascii="Sylfaen" w:hAnsi="Sylfaen" w:cs="Sylfaen"/>
          <w:lang w:val="ka-GE"/>
        </w:rPr>
      </w:pPr>
      <w:r w:rsidRPr="004B37CE">
        <w:rPr>
          <w:rFonts w:ascii="Sylfaen" w:hAnsi="Sylfaen" w:cs="Sylfaen"/>
          <w:lang w:val="ka-GE"/>
        </w:rPr>
        <w:t>2024 წელს წინა წლის შესაბამის პერიოდთან შედარებით ევროკავშირის ქვეყნებში ექსპორტი 18.6%-ით შემცირდა.</w:t>
      </w:r>
    </w:p>
    <w:p w14:paraId="5A550992" w14:textId="77777777" w:rsidR="00737D84" w:rsidRPr="007E3B80" w:rsidRDefault="00737D84" w:rsidP="007E3B80">
      <w:pPr>
        <w:spacing w:after="0" w:line="240" w:lineRule="auto"/>
        <w:ind w:firstLine="720"/>
        <w:jc w:val="both"/>
        <w:rPr>
          <w:rFonts w:ascii="Sylfaen" w:hAnsi="Sylfaen" w:cs="Sylfaen"/>
          <w:b/>
          <w:lang w:val="ka-GE"/>
        </w:rPr>
      </w:pPr>
      <w:r w:rsidRPr="007E3B80">
        <w:rPr>
          <w:rFonts w:ascii="Sylfaen" w:hAnsi="Sylfaen" w:cs="Sylfaen"/>
          <w:b/>
          <w:lang w:val="ka-GE"/>
        </w:rPr>
        <w:lastRenderedPageBreak/>
        <w:t>ძირითადი საექსპორტო სასაქონლო ჯგუფებია:</w:t>
      </w:r>
    </w:p>
    <w:p w14:paraId="0B5D0ABF"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თხილი და სხვა კაკალი (64.3</w:t>
      </w:r>
      <w:r w:rsidRPr="007E3B80">
        <w:rPr>
          <w:rFonts w:ascii="Sylfaen" w:hAnsi="Sylfaen" w:cs="Sylfaen"/>
        </w:rPr>
        <w:t xml:space="preserve"> </w:t>
      </w:r>
      <w:r w:rsidRPr="007E3B80">
        <w:rPr>
          <w:rFonts w:ascii="Sylfaen" w:hAnsi="Sylfaen" w:cs="Sylfaen"/>
          <w:lang w:val="ka-GE"/>
        </w:rPr>
        <w:t>მლნ აშშ დოლარი, 28.5% ზრდა);</w:t>
      </w:r>
    </w:p>
    <w:p w14:paraId="0B71F9A9"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მადნები და კონცენტრატები სპილენძის და ძვირფასი ლითონების (110.8</w:t>
      </w:r>
      <w:r w:rsidRPr="007E3B80">
        <w:rPr>
          <w:rFonts w:ascii="Sylfaen" w:hAnsi="Sylfaen" w:cs="Sylfaen"/>
        </w:rPr>
        <w:t xml:space="preserve"> </w:t>
      </w:r>
      <w:r w:rsidRPr="007E3B80">
        <w:rPr>
          <w:rFonts w:ascii="Sylfaen" w:hAnsi="Sylfaen" w:cs="Sylfaen"/>
          <w:lang w:val="ka-GE"/>
        </w:rPr>
        <w:t>მლნ აშშ დოლარი, 62.7% კლება);</w:t>
      </w:r>
    </w:p>
    <w:p w14:paraId="2E838BAE"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ნავთობი და ნავთობპროდუქტები (37.1</w:t>
      </w:r>
      <w:r w:rsidRPr="007E3B80">
        <w:rPr>
          <w:rFonts w:ascii="Sylfaen" w:hAnsi="Sylfaen" w:cs="Sylfaen"/>
        </w:rPr>
        <w:t xml:space="preserve"> </w:t>
      </w:r>
      <w:r w:rsidRPr="007E3B80">
        <w:rPr>
          <w:rFonts w:ascii="Sylfaen" w:hAnsi="Sylfaen" w:cs="Sylfaen"/>
          <w:lang w:val="ka-GE"/>
        </w:rPr>
        <w:t>მლნ აშშ დოლარი, 272.7% ზრდა).</w:t>
      </w:r>
    </w:p>
    <w:p w14:paraId="07927066" w14:textId="77777777" w:rsidR="00737D84" w:rsidRPr="007E3B80" w:rsidRDefault="00737D84" w:rsidP="007E3B80">
      <w:pPr>
        <w:pStyle w:val="ListParagraph"/>
        <w:spacing w:after="0" w:line="240" w:lineRule="auto"/>
        <w:jc w:val="both"/>
        <w:rPr>
          <w:rFonts w:ascii="Sylfaen" w:hAnsi="Sylfaen" w:cs="Sylfaen"/>
          <w:lang w:val="ka-GE"/>
        </w:rPr>
      </w:pPr>
    </w:p>
    <w:p w14:paraId="17EEB8E5" w14:textId="77777777" w:rsidR="00737D84" w:rsidRPr="007E3B80" w:rsidRDefault="00737D84" w:rsidP="007E3B80">
      <w:pPr>
        <w:spacing w:after="0" w:line="240" w:lineRule="auto"/>
        <w:ind w:firstLine="720"/>
        <w:jc w:val="both"/>
        <w:rPr>
          <w:rFonts w:ascii="Sylfaen" w:hAnsi="Sylfaen" w:cs="Sylfaen"/>
          <w:lang w:val="ka-GE"/>
        </w:rPr>
      </w:pPr>
      <w:r w:rsidRPr="007E3B80">
        <w:rPr>
          <w:rFonts w:ascii="Sylfaen" w:hAnsi="Sylfaen" w:cs="Sylfaen"/>
          <w:lang w:val="ka-GE"/>
        </w:rPr>
        <w:t>2024 წელს წინა წლის შესაბამის პერიოდთან შედარებით ევროკავშირის ქვეყნებიდან იმპორტი 20.3%-ით გაიზარდა.</w:t>
      </w:r>
    </w:p>
    <w:p w14:paraId="3C37F9BD" w14:textId="77777777" w:rsidR="00737D84" w:rsidRPr="007E3B80" w:rsidRDefault="00737D84" w:rsidP="007E3B80">
      <w:pPr>
        <w:spacing w:after="0" w:line="240" w:lineRule="auto"/>
        <w:ind w:firstLine="720"/>
        <w:jc w:val="both"/>
        <w:rPr>
          <w:rFonts w:ascii="Sylfaen" w:hAnsi="Sylfaen" w:cs="Sylfaen"/>
          <w:b/>
          <w:lang w:val="ka-GE"/>
        </w:rPr>
      </w:pPr>
      <w:r w:rsidRPr="007E3B80">
        <w:rPr>
          <w:rFonts w:ascii="Sylfaen" w:hAnsi="Sylfaen" w:cs="Sylfaen"/>
          <w:b/>
          <w:lang w:val="ka-GE"/>
        </w:rPr>
        <w:t>ძირითადი საიმპორტო სასაქონლო ჯგუფებია:</w:t>
      </w:r>
    </w:p>
    <w:p w14:paraId="4A74AB9D"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მსუბუქი ავტომობილები (825.1</w:t>
      </w:r>
      <w:r w:rsidRPr="007E3B80">
        <w:rPr>
          <w:rFonts w:ascii="Sylfaen" w:hAnsi="Sylfaen" w:cs="Sylfaen"/>
        </w:rPr>
        <w:t xml:space="preserve"> </w:t>
      </w:r>
      <w:r w:rsidRPr="007E3B80">
        <w:rPr>
          <w:rFonts w:ascii="Sylfaen" w:hAnsi="Sylfaen" w:cs="Sylfaen"/>
          <w:lang w:val="ka-GE"/>
        </w:rPr>
        <w:t>მლნ აშშ დოლარი, 69.7% ზრდა);</w:t>
      </w:r>
    </w:p>
    <w:p w14:paraId="78E88BB6"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ნავთობი და ნავთობპროდუქტები (452.3</w:t>
      </w:r>
      <w:r w:rsidRPr="007E3B80">
        <w:rPr>
          <w:rFonts w:ascii="Sylfaen" w:hAnsi="Sylfaen" w:cs="Sylfaen"/>
        </w:rPr>
        <w:t xml:space="preserve"> </w:t>
      </w:r>
      <w:r w:rsidRPr="007E3B80">
        <w:rPr>
          <w:rFonts w:ascii="Sylfaen" w:hAnsi="Sylfaen" w:cs="Sylfaen"/>
          <w:lang w:val="ka-GE"/>
        </w:rPr>
        <w:t>მლნ აშშ დოლარი, 31.7% ზრდა);</w:t>
      </w:r>
    </w:p>
    <w:p w14:paraId="0C44B19E"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სამკურნალო საშუალებები (297.7</w:t>
      </w:r>
      <w:r w:rsidRPr="007E3B80">
        <w:rPr>
          <w:rFonts w:ascii="Sylfaen" w:hAnsi="Sylfaen" w:cs="Sylfaen"/>
        </w:rPr>
        <w:t xml:space="preserve"> </w:t>
      </w:r>
      <w:r w:rsidRPr="007E3B80">
        <w:rPr>
          <w:rFonts w:ascii="Sylfaen" w:hAnsi="Sylfaen" w:cs="Sylfaen"/>
          <w:lang w:val="ka-GE"/>
        </w:rPr>
        <w:t>მლნ აშშ დოლარი, 19.6% ზრდა).</w:t>
      </w:r>
    </w:p>
    <w:p w14:paraId="425EAE79" w14:textId="77777777" w:rsidR="00737D84" w:rsidRPr="007E3B80" w:rsidRDefault="00737D84" w:rsidP="007E3B80">
      <w:pPr>
        <w:spacing w:after="0" w:line="240" w:lineRule="auto"/>
        <w:jc w:val="both"/>
        <w:rPr>
          <w:rFonts w:ascii="Sylfaen" w:hAnsi="Sylfaen" w:cs="Sylfaen"/>
          <w:lang w:val="ka-GE"/>
        </w:rPr>
      </w:pPr>
    </w:p>
    <w:p w14:paraId="45583B03" w14:textId="77777777" w:rsidR="00737D84" w:rsidRPr="007E3B80" w:rsidRDefault="00737D84" w:rsidP="007E3B80">
      <w:pPr>
        <w:spacing w:after="0" w:line="240" w:lineRule="auto"/>
        <w:jc w:val="both"/>
        <w:rPr>
          <w:rFonts w:ascii="Sylfaen" w:hAnsi="Sylfaen" w:cs="Sylfaen"/>
          <w:b/>
          <w:i/>
          <w:lang w:val="ka-GE"/>
        </w:rPr>
      </w:pPr>
      <w:r w:rsidRPr="007E3B80">
        <w:rPr>
          <w:rFonts w:ascii="Sylfaen" w:hAnsi="Sylfaen" w:cs="Sylfaen"/>
          <w:b/>
          <w:i/>
          <w:lang w:val="ka-GE"/>
        </w:rPr>
        <w:t>თურქეთთან ვაჭრობაში:</w:t>
      </w:r>
    </w:p>
    <w:p w14:paraId="64DCC0DF" w14:textId="77777777" w:rsidR="00737D84" w:rsidRPr="007E3B80" w:rsidRDefault="00737D84" w:rsidP="007E3B80">
      <w:pPr>
        <w:spacing w:after="0" w:line="240" w:lineRule="auto"/>
        <w:ind w:firstLine="720"/>
        <w:jc w:val="both"/>
        <w:rPr>
          <w:rFonts w:ascii="Sylfaen" w:hAnsi="Sylfaen" w:cs="Sylfaen"/>
          <w:lang w:val="ka-GE"/>
        </w:rPr>
      </w:pPr>
      <w:r w:rsidRPr="007E3B80">
        <w:rPr>
          <w:rFonts w:ascii="Sylfaen" w:hAnsi="Sylfaen" w:cs="Sylfaen"/>
          <w:lang w:val="ka-GE"/>
        </w:rPr>
        <w:t>2024 წელს წინა წლის შესაბამის პერიოდთან შედარებით თურქეთში ექსპორტი 12.0%-ით გაიზარდა.</w:t>
      </w:r>
    </w:p>
    <w:p w14:paraId="03E0229A" w14:textId="77777777" w:rsidR="00737D84" w:rsidRPr="007E3B80" w:rsidRDefault="00737D84" w:rsidP="007E3B80">
      <w:pPr>
        <w:spacing w:after="0" w:line="240" w:lineRule="auto"/>
        <w:ind w:firstLine="720"/>
        <w:jc w:val="both"/>
        <w:rPr>
          <w:rFonts w:ascii="Sylfaen" w:hAnsi="Sylfaen" w:cs="Sylfaen"/>
          <w:b/>
          <w:lang w:val="ka-GE"/>
        </w:rPr>
      </w:pPr>
      <w:r w:rsidRPr="007E3B80">
        <w:rPr>
          <w:rFonts w:ascii="Sylfaen" w:hAnsi="Sylfaen" w:cs="Sylfaen"/>
          <w:b/>
          <w:lang w:val="ka-GE"/>
        </w:rPr>
        <w:t>ძირითადი საექსპორტო სასაქონლო ჯგუფებია:</w:t>
      </w:r>
    </w:p>
    <w:p w14:paraId="489C1D86"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ფეროშენადნობები (144.5</w:t>
      </w:r>
      <w:r w:rsidRPr="007E3B80">
        <w:rPr>
          <w:rFonts w:ascii="Sylfaen" w:hAnsi="Sylfaen" w:cs="Sylfaen"/>
        </w:rPr>
        <w:t xml:space="preserve"> </w:t>
      </w:r>
      <w:r w:rsidRPr="007E3B80">
        <w:rPr>
          <w:rFonts w:ascii="Sylfaen" w:hAnsi="Sylfaen" w:cs="Sylfaen"/>
          <w:lang w:val="ka-GE"/>
        </w:rPr>
        <w:t>მლნ აშშ დოლარი, 277.6% ზრდა);</w:t>
      </w:r>
    </w:p>
    <w:p w14:paraId="282584A2"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ტრიკოტაჟის ნაწარმი (94.8</w:t>
      </w:r>
      <w:r w:rsidRPr="007E3B80">
        <w:rPr>
          <w:rFonts w:ascii="Sylfaen" w:hAnsi="Sylfaen" w:cs="Sylfaen"/>
        </w:rPr>
        <w:t xml:space="preserve"> </w:t>
      </w:r>
      <w:r w:rsidRPr="007E3B80">
        <w:rPr>
          <w:rFonts w:ascii="Sylfaen" w:hAnsi="Sylfaen" w:cs="Sylfaen"/>
          <w:lang w:val="ka-GE"/>
        </w:rPr>
        <w:t>მლნ აშშ დოლარი, 1.7% ზრდა);</w:t>
      </w:r>
    </w:p>
    <w:p w14:paraId="425E045B"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ელექტროენერგია (40.2</w:t>
      </w:r>
      <w:r w:rsidRPr="007E3B80">
        <w:rPr>
          <w:rFonts w:ascii="Sylfaen" w:hAnsi="Sylfaen" w:cs="Sylfaen"/>
        </w:rPr>
        <w:t xml:space="preserve"> </w:t>
      </w:r>
      <w:r w:rsidRPr="007E3B80">
        <w:rPr>
          <w:rFonts w:ascii="Sylfaen" w:hAnsi="Sylfaen" w:cs="Sylfaen"/>
          <w:lang w:val="ka-GE"/>
        </w:rPr>
        <w:t>მლნ აშშ დოლარი, 53.3% კლება).</w:t>
      </w:r>
    </w:p>
    <w:p w14:paraId="2BD9F82B" w14:textId="77777777" w:rsidR="00737D84" w:rsidRPr="007E3B80" w:rsidRDefault="00737D84" w:rsidP="007E3B80">
      <w:pPr>
        <w:pStyle w:val="ListParagraph"/>
        <w:spacing w:after="0" w:line="240" w:lineRule="auto"/>
        <w:jc w:val="both"/>
        <w:rPr>
          <w:rFonts w:ascii="Sylfaen" w:hAnsi="Sylfaen" w:cs="Sylfaen"/>
          <w:lang w:val="ka-GE"/>
        </w:rPr>
      </w:pPr>
    </w:p>
    <w:p w14:paraId="64124CAE" w14:textId="77777777" w:rsidR="00737D84" w:rsidRPr="007E3B80" w:rsidRDefault="00737D84" w:rsidP="007E3B80">
      <w:pPr>
        <w:spacing w:after="0" w:line="240" w:lineRule="auto"/>
        <w:ind w:firstLine="720"/>
        <w:jc w:val="both"/>
        <w:rPr>
          <w:rFonts w:ascii="Sylfaen" w:hAnsi="Sylfaen" w:cs="Sylfaen"/>
          <w:lang w:val="ka-GE"/>
        </w:rPr>
      </w:pPr>
      <w:r w:rsidRPr="007E3B80">
        <w:rPr>
          <w:rFonts w:ascii="Sylfaen" w:hAnsi="Sylfaen" w:cs="Sylfaen"/>
          <w:lang w:val="ka-GE"/>
        </w:rPr>
        <w:t>2024 წელს წინა წლის შესაბამის პერიოდთან შედარებით თურქეთიდან იმპორტი 7.7%-ით გაიზარდა.</w:t>
      </w:r>
    </w:p>
    <w:p w14:paraId="2D149EDB" w14:textId="77777777" w:rsidR="00737D84" w:rsidRPr="007E3B80" w:rsidRDefault="00737D84" w:rsidP="007E3B80">
      <w:pPr>
        <w:spacing w:after="0" w:line="240" w:lineRule="auto"/>
        <w:ind w:firstLine="720"/>
        <w:jc w:val="both"/>
        <w:rPr>
          <w:rFonts w:ascii="Sylfaen" w:hAnsi="Sylfaen" w:cs="Sylfaen"/>
          <w:b/>
          <w:lang w:val="ka-GE"/>
        </w:rPr>
      </w:pPr>
      <w:r w:rsidRPr="007E3B80">
        <w:rPr>
          <w:rFonts w:ascii="Sylfaen" w:hAnsi="Sylfaen" w:cs="Sylfaen"/>
          <w:b/>
          <w:lang w:val="ka-GE"/>
        </w:rPr>
        <w:t>ძირითადი საიმპორტო სასაქონლო ჯგუფებია:</w:t>
      </w:r>
    </w:p>
    <w:p w14:paraId="0B1F03C4"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სამკურნალო საშუალებები (169.8 მლნ აშშ დოლარი, 11.0% ზრდა);</w:t>
      </w:r>
    </w:p>
    <w:p w14:paraId="3FE01F44"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ნავთობი და ნავთობპროდუქტები (77.2 მლნ აშშ დოლარი, 69.7% ზრდა);</w:t>
      </w:r>
    </w:p>
    <w:p w14:paraId="141C3BDD"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მეტალოკონსტრუქციები შავი ლითონებისაგან და მათი ნაწილები (71.5 მლნ აშშ დოლარი, 12.6% ზრდა).</w:t>
      </w:r>
    </w:p>
    <w:p w14:paraId="1A313DB1" w14:textId="77777777" w:rsidR="00737D84" w:rsidRPr="007E3B80" w:rsidRDefault="00737D84" w:rsidP="007E3B80">
      <w:pPr>
        <w:pStyle w:val="ListParagraph"/>
        <w:spacing w:after="0" w:line="240" w:lineRule="auto"/>
        <w:jc w:val="both"/>
        <w:rPr>
          <w:rFonts w:ascii="Sylfaen" w:hAnsi="Sylfaen" w:cs="Sylfaen"/>
          <w:lang w:val="ka-GE"/>
        </w:rPr>
      </w:pPr>
    </w:p>
    <w:p w14:paraId="6E186FD0" w14:textId="77777777" w:rsidR="00737D84" w:rsidRPr="007E3B80" w:rsidRDefault="00737D84" w:rsidP="007E3B80">
      <w:pPr>
        <w:spacing w:after="0" w:line="240" w:lineRule="auto"/>
        <w:jc w:val="both"/>
        <w:rPr>
          <w:rFonts w:ascii="Sylfaen" w:hAnsi="Sylfaen" w:cs="Sylfaen"/>
          <w:b/>
          <w:i/>
          <w:lang w:val="ka-GE"/>
        </w:rPr>
      </w:pPr>
      <w:r w:rsidRPr="007E3B80">
        <w:rPr>
          <w:rFonts w:ascii="Sylfaen" w:hAnsi="Sylfaen" w:cs="Sylfaen"/>
          <w:b/>
          <w:i/>
          <w:lang w:val="ka-GE"/>
        </w:rPr>
        <w:t xml:space="preserve">რუსეთთან ვაჭრობაში: </w:t>
      </w:r>
    </w:p>
    <w:p w14:paraId="3A866776" w14:textId="77777777" w:rsidR="00737D84" w:rsidRPr="007E3B80" w:rsidRDefault="00737D84" w:rsidP="007E3B80">
      <w:pPr>
        <w:spacing w:after="0" w:line="240" w:lineRule="auto"/>
        <w:ind w:firstLine="720"/>
        <w:jc w:val="both"/>
        <w:rPr>
          <w:rFonts w:ascii="Sylfaen" w:hAnsi="Sylfaen" w:cs="Sylfaen"/>
          <w:lang w:val="ka-GE"/>
        </w:rPr>
      </w:pPr>
      <w:r w:rsidRPr="007E3B80">
        <w:rPr>
          <w:rFonts w:ascii="Sylfaen" w:hAnsi="Sylfaen" w:cs="Sylfaen"/>
          <w:lang w:val="ka-GE"/>
        </w:rPr>
        <w:t>2024 წელს წინა წლის შესაბამის პერიოდთან შედარებით რუსეთში ექსპორტი 3.7%-ით გაიზარდა.</w:t>
      </w:r>
    </w:p>
    <w:p w14:paraId="513BFF18" w14:textId="77777777" w:rsidR="00737D84" w:rsidRPr="007E3B80" w:rsidRDefault="00737D84" w:rsidP="007E3B80">
      <w:pPr>
        <w:spacing w:after="0" w:line="240" w:lineRule="auto"/>
        <w:ind w:firstLine="720"/>
        <w:jc w:val="both"/>
        <w:rPr>
          <w:rFonts w:ascii="Sylfaen" w:hAnsi="Sylfaen" w:cs="Sylfaen"/>
          <w:b/>
          <w:lang w:val="ka-GE"/>
        </w:rPr>
      </w:pPr>
      <w:r w:rsidRPr="007E3B80">
        <w:rPr>
          <w:rFonts w:ascii="Sylfaen" w:hAnsi="Sylfaen" w:cs="Sylfaen"/>
          <w:b/>
          <w:lang w:val="ka-GE"/>
        </w:rPr>
        <w:t>ძირითადი საექსპორტო სასაქონლო ჯგუფებია:</w:t>
      </w:r>
    </w:p>
    <w:p w14:paraId="05B624C6"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ყურძნის ნატურალური ღვინოები (182.6 მლნ აშშ დოლარი, 8.5% ზრდა);</w:t>
      </w:r>
    </w:p>
    <w:p w14:paraId="37AD665E"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ეთილის სპირტი (154.8 მლნ აშშ დოლარი, 129.6% ზრდა);</w:t>
      </w:r>
    </w:p>
    <w:p w14:paraId="123D04F5"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მინერალური და მტკნარი წყლები (76.9 მლნ აშშ დოლარი, 24.4% ზრდა).</w:t>
      </w:r>
    </w:p>
    <w:p w14:paraId="49F3F88E" w14:textId="77777777" w:rsidR="00737D84" w:rsidRPr="007E3B80" w:rsidRDefault="00737D84" w:rsidP="007E3B80">
      <w:pPr>
        <w:pStyle w:val="ListParagraph"/>
        <w:spacing w:after="0" w:line="240" w:lineRule="auto"/>
        <w:jc w:val="both"/>
        <w:rPr>
          <w:rFonts w:ascii="Sylfaen" w:hAnsi="Sylfaen" w:cs="Sylfaen"/>
          <w:lang w:val="ka-GE"/>
        </w:rPr>
      </w:pPr>
    </w:p>
    <w:p w14:paraId="2F93395A" w14:textId="77777777" w:rsidR="00737D84" w:rsidRPr="007E3B80" w:rsidRDefault="00737D84" w:rsidP="007E3B80">
      <w:pPr>
        <w:spacing w:after="0" w:line="240" w:lineRule="auto"/>
        <w:ind w:firstLine="720"/>
        <w:jc w:val="both"/>
        <w:rPr>
          <w:rFonts w:ascii="Sylfaen" w:hAnsi="Sylfaen" w:cs="Sylfaen"/>
          <w:lang w:val="ka-GE"/>
        </w:rPr>
      </w:pPr>
      <w:r w:rsidRPr="007E3B80">
        <w:rPr>
          <w:rFonts w:ascii="Sylfaen" w:hAnsi="Sylfaen" w:cs="Sylfaen"/>
          <w:lang w:val="ka-GE"/>
        </w:rPr>
        <w:t>2024 წელს წინა წლის შესაბამის პერიოდთან შედარებით რუსეთიდან იმპორტი 6.0%-ით გაიზარდა.</w:t>
      </w:r>
    </w:p>
    <w:p w14:paraId="3E0BFC66" w14:textId="77777777" w:rsidR="00737D84" w:rsidRPr="007E3B80" w:rsidRDefault="00737D84" w:rsidP="007E3B80">
      <w:pPr>
        <w:spacing w:after="0" w:line="240" w:lineRule="auto"/>
        <w:ind w:firstLine="720"/>
        <w:jc w:val="both"/>
        <w:rPr>
          <w:rFonts w:ascii="Sylfaen" w:hAnsi="Sylfaen" w:cs="Sylfaen"/>
          <w:b/>
          <w:lang w:val="ka-GE"/>
        </w:rPr>
      </w:pPr>
      <w:r w:rsidRPr="007E3B80">
        <w:rPr>
          <w:rFonts w:ascii="Sylfaen" w:hAnsi="Sylfaen" w:cs="Sylfaen"/>
          <w:b/>
          <w:lang w:val="ka-GE"/>
        </w:rPr>
        <w:t>ძირითადი საიმპორტო სასაქონლო ჯგუფებია:</w:t>
      </w:r>
    </w:p>
    <w:p w14:paraId="6CDEB290"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ნავთობი და ნავთობპროდუქტები (519.5</w:t>
      </w:r>
      <w:r w:rsidRPr="007E3B80">
        <w:rPr>
          <w:rFonts w:ascii="Sylfaen" w:hAnsi="Sylfaen" w:cs="Sylfaen"/>
        </w:rPr>
        <w:t xml:space="preserve"> </w:t>
      </w:r>
      <w:r w:rsidRPr="007E3B80">
        <w:rPr>
          <w:rFonts w:ascii="Sylfaen" w:hAnsi="Sylfaen" w:cs="Sylfaen"/>
          <w:lang w:val="ka-GE"/>
        </w:rPr>
        <w:t>მლნ აშშ დოლარი, 5.9% კლება);</w:t>
      </w:r>
    </w:p>
    <w:p w14:paraId="36753287" w14:textId="77777777" w:rsidR="00737D84" w:rsidRPr="007E3B80" w:rsidRDefault="00737D84" w:rsidP="007E3B80">
      <w:pPr>
        <w:pStyle w:val="ListParagraph"/>
        <w:numPr>
          <w:ilvl w:val="0"/>
          <w:numId w:val="5"/>
        </w:numPr>
        <w:spacing w:after="0" w:line="240" w:lineRule="auto"/>
        <w:jc w:val="both"/>
        <w:rPr>
          <w:rFonts w:ascii="Sylfaen" w:hAnsi="Sylfaen" w:cs="Sylfaen"/>
          <w:lang w:val="ka-GE"/>
        </w:rPr>
      </w:pPr>
      <w:r w:rsidRPr="007E3B80">
        <w:rPr>
          <w:rFonts w:ascii="Sylfaen" w:hAnsi="Sylfaen" w:cs="Sylfaen"/>
          <w:lang w:val="ka-GE"/>
        </w:rPr>
        <w:t>ნავთობის აირები და აირისებრი ნახშირწყალბადები  (180.9</w:t>
      </w:r>
      <w:r w:rsidRPr="007E3B80">
        <w:rPr>
          <w:rFonts w:ascii="Sylfaen" w:hAnsi="Sylfaen" w:cs="Sylfaen"/>
        </w:rPr>
        <w:t xml:space="preserve"> </w:t>
      </w:r>
      <w:r w:rsidRPr="007E3B80">
        <w:rPr>
          <w:rFonts w:ascii="Sylfaen" w:hAnsi="Sylfaen" w:cs="Sylfaen"/>
          <w:lang w:val="ka-GE"/>
        </w:rPr>
        <w:t>მლნ აშშ დოლარი, 37.9% ზრდა);</w:t>
      </w:r>
    </w:p>
    <w:p w14:paraId="49203464" w14:textId="77777777" w:rsidR="00737D84" w:rsidRPr="007E3B80" w:rsidRDefault="00737D84" w:rsidP="007E3B80">
      <w:pPr>
        <w:pStyle w:val="ListParagraph"/>
        <w:numPr>
          <w:ilvl w:val="0"/>
          <w:numId w:val="5"/>
        </w:numPr>
        <w:spacing w:line="240" w:lineRule="auto"/>
        <w:jc w:val="both"/>
        <w:rPr>
          <w:rFonts w:ascii="Sylfaen" w:hAnsi="Sylfaen" w:cs="Sylfaen"/>
        </w:rPr>
      </w:pPr>
      <w:r w:rsidRPr="007E3B80">
        <w:rPr>
          <w:rFonts w:ascii="Sylfaen" w:hAnsi="Sylfaen" w:cs="Sylfaen"/>
          <w:lang w:val="ka-GE"/>
        </w:rPr>
        <w:t>წნელები ნახშირბადიანი ფოლადისაგან, შემდგომი დამუშავების გარეშე (114.5</w:t>
      </w:r>
      <w:r w:rsidRPr="007E3B80">
        <w:rPr>
          <w:rFonts w:ascii="Sylfaen" w:hAnsi="Sylfaen" w:cs="Sylfaen"/>
        </w:rPr>
        <w:t xml:space="preserve"> </w:t>
      </w:r>
      <w:r w:rsidRPr="007E3B80">
        <w:rPr>
          <w:rFonts w:ascii="Sylfaen" w:hAnsi="Sylfaen" w:cs="Sylfaen"/>
          <w:lang w:val="ka-GE"/>
        </w:rPr>
        <w:t>მლნ აშშ დოლარი, 97.6% ზრდა).</w:t>
      </w:r>
    </w:p>
    <w:p w14:paraId="7386C7E0" w14:textId="77777777" w:rsidR="00737D84" w:rsidRPr="007E3B80" w:rsidRDefault="00737D84" w:rsidP="007E3B80">
      <w:pPr>
        <w:pStyle w:val="ListParagraph"/>
        <w:spacing w:after="0" w:line="240" w:lineRule="auto"/>
        <w:jc w:val="both"/>
        <w:rPr>
          <w:rFonts w:ascii="Sylfaen" w:hAnsi="Sylfaen" w:cs="Sylfaen"/>
          <w:lang w:val="ka-GE"/>
        </w:rPr>
      </w:pPr>
    </w:p>
    <w:p w14:paraId="14AEDDA1" w14:textId="77777777" w:rsidR="00737D84" w:rsidRPr="00483383" w:rsidRDefault="00737D84" w:rsidP="007E3B80">
      <w:pPr>
        <w:pStyle w:val="Heading1"/>
        <w:spacing w:line="240" w:lineRule="auto"/>
        <w:rPr>
          <w:rFonts w:ascii="Sylfaen" w:hAnsi="Sylfaen" w:cs="Sylfaen"/>
          <w:b/>
          <w:sz w:val="22"/>
          <w:szCs w:val="22"/>
          <w:lang w:val="ka-GE"/>
        </w:rPr>
      </w:pPr>
      <w:r w:rsidRPr="00483383">
        <w:rPr>
          <w:rFonts w:ascii="Sylfaen" w:hAnsi="Sylfaen" w:cs="Sylfaen"/>
          <w:b/>
          <w:sz w:val="22"/>
          <w:szCs w:val="22"/>
          <w:lang w:val="ka-GE"/>
        </w:rPr>
        <w:lastRenderedPageBreak/>
        <w:t>ტურიზმი</w:t>
      </w:r>
    </w:p>
    <w:p w14:paraId="137929B4" w14:textId="77777777" w:rsidR="00737D84" w:rsidRPr="00483383" w:rsidRDefault="00737D84" w:rsidP="007E3B80">
      <w:pPr>
        <w:spacing w:line="240" w:lineRule="auto"/>
        <w:ind w:firstLine="720"/>
        <w:jc w:val="both"/>
        <w:rPr>
          <w:rFonts w:ascii="Sylfaen" w:eastAsia="Sylfaen" w:hAnsi="Sylfaen" w:cs="Sylfaen"/>
        </w:rPr>
      </w:pPr>
      <w:r w:rsidRPr="00483383">
        <w:rPr>
          <w:rFonts w:ascii="Sylfaen" w:hAnsi="Sylfaen"/>
          <w:lang w:val="ka-GE" w:eastAsia="ru-RU"/>
        </w:rPr>
        <w:t>2024 წელს, საქართველოს 6 456.1 ათასი საერთაშორისო ვიზიტორი ეწვია (2023 წლის მონაცემებით,  ვიზიტორების  რაოდენობა 6 171.5 ათასს შეადგენდა), რაც გასული წლის ანალოგიურ მონაცემზე 4.6 პროცენტით მეტია. მათ შორის</w:t>
      </w:r>
      <w:r w:rsidRPr="00483383">
        <w:rPr>
          <w:rFonts w:ascii="Sylfaen" w:hAnsi="Sylfaen"/>
          <w:lang w:eastAsia="ru-RU"/>
        </w:rPr>
        <w:t>,</w:t>
      </w:r>
      <w:r w:rsidRPr="00483383">
        <w:rPr>
          <w:rFonts w:ascii="Sylfaen" w:hAnsi="Sylfaen"/>
          <w:lang w:val="ka-GE" w:eastAsia="ru-RU"/>
        </w:rPr>
        <w:t xml:space="preserve"> ტურისტული ვიზიტორების რაოდენობა 5 091.7 ათას შეადგენს,</w:t>
      </w:r>
      <w:r w:rsidRPr="00483383">
        <w:rPr>
          <w:rFonts w:ascii="Sylfaen" w:hAnsi="Sylfaen"/>
          <w:lang w:eastAsia="ru-RU"/>
        </w:rPr>
        <w:t xml:space="preserve"> </w:t>
      </w:r>
      <w:r w:rsidRPr="00483383">
        <w:rPr>
          <w:rFonts w:ascii="Sylfaen" w:hAnsi="Sylfaen"/>
          <w:lang w:val="ka-GE" w:eastAsia="ru-RU"/>
        </w:rPr>
        <w:t xml:space="preserve">რაც გასული წლის ანალოგიურ მონაცემზე </w:t>
      </w:r>
      <w:r w:rsidRPr="00483383">
        <w:rPr>
          <w:rFonts w:ascii="Sylfaen" w:hAnsi="Sylfaen"/>
          <w:lang w:eastAsia="ru-RU"/>
        </w:rPr>
        <w:t>9</w:t>
      </w:r>
      <w:r w:rsidRPr="00483383">
        <w:rPr>
          <w:rFonts w:ascii="Sylfaen" w:hAnsi="Sylfaen"/>
          <w:lang w:val="ka-GE" w:eastAsia="ru-RU"/>
        </w:rPr>
        <w:t>.</w:t>
      </w:r>
      <w:r w:rsidRPr="00483383">
        <w:rPr>
          <w:rFonts w:ascii="Sylfaen" w:hAnsi="Sylfaen"/>
          <w:lang w:eastAsia="ru-RU"/>
        </w:rPr>
        <w:t>0</w:t>
      </w:r>
      <w:r w:rsidRPr="00483383">
        <w:rPr>
          <w:rFonts w:ascii="Sylfaen" w:hAnsi="Sylfaen"/>
          <w:lang w:val="ka-GE" w:eastAsia="ru-RU"/>
        </w:rPr>
        <w:t xml:space="preserve"> პროცენტით მეტია</w:t>
      </w:r>
      <w:r w:rsidRPr="00483383">
        <w:rPr>
          <w:rFonts w:ascii="Sylfaen" w:hAnsi="Sylfaen"/>
          <w:lang w:eastAsia="ru-RU"/>
        </w:rPr>
        <w:t>,</w:t>
      </w:r>
      <w:r w:rsidRPr="00483383">
        <w:rPr>
          <w:rFonts w:ascii="Sylfaen" w:hAnsi="Sylfaen"/>
          <w:lang w:val="ka-GE" w:eastAsia="ru-RU"/>
        </w:rPr>
        <w:t xml:space="preserve"> ხოლო </w:t>
      </w:r>
      <w:r w:rsidRPr="00483383">
        <w:rPr>
          <w:rFonts w:ascii="Sylfaen" w:hAnsi="Sylfaen" w:cs="Sylfaen"/>
          <w:lang w:val="ka-GE"/>
        </w:rPr>
        <w:t xml:space="preserve">2019 წლის </w:t>
      </w:r>
      <w:r w:rsidRPr="00483383">
        <w:rPr>
          <w:rFonts w:ascii="Sylfaen" w:hAnsi="Sylfaen"/>
          <w:lang w:val="ka-GE" w:eastAsia="ru-RU"/>
        </w:rPr>
        <w:t xml:space="preserve">ტურისტული </w:t>
      </w:r>
      <w:r w:rsidRPr="00483383">
        <w:rPr>
          <w:rFonts w:ascii="Sylfaen" w:hAnsi="Sylfaen" w:cs="Sylfaen"/>
          <w:lang w:val="ka-GE"/>
        </w:rPr>
        <w:t>ვიზიტორების რაოდენობასთან შედარებით აღდგენილია 100.2 პროცენტით</w:t>
      </w:r>
      <w:r w:rsidRPr="00483383">
        <w:rPr>
          <w:rFonts w:ascii="Sylfaen" w:hAnsi="Sylfaen"/>
          <w:lang w:val="ka-GE" w:eastAsia="ru-RU"/>
        </w:rPr>
        <w:t xml:space="preserve"> </w:t>
      </w:r>
      <w:r w:rsidRPr="00483383">
        <w:rPr>
          <w:rFonts w:ascii="Sylfaen" w:eastAsia="Sylfaen" w:hAnsi="Sylfaen" w:cs="Sylfaen"/>
        </w:rPr>
        <w:t>(წყარო: საქართველოს ტურიზმის ეროვნული ადმინისტრაცია)</w:t>
      </w:r>
      <w:r w:rsidRPr="00483383">
        <w:rPr>
          <w:rFonts w:ascii="Sylfaen" w:eastAsia="Sylfaen" w:hAnsi="Sylfaen" w:cs="Sylfaen"/>
          <w:lang w:val="ka-GE"/>
        </w:rPr>
        <w:t>.</w:t>
      </w:r>
    </w:p>
    <w:p w14:paraId="2A41AB6B" w14:textId="77777777" w:rsidR="00737D84" w:rsidRPr="00483383" w:rsidRDefault="00737D84" w:rsidP="007E3B80">
      <w:pPr>
        <w:spacing w:line="240" w:lineRule="auto"/>
        <w:ind w:firstLine="360"/>
        <w:jc w:val="both"/>
        <w:rPr>
          <w:rFonts w:ascii="Sylfaen" w:hAnsi="Sylfaen"/>
          <w:lang w:val="ka-GE" w:eastAsia="ru-RU"/>
        </w:rPr>
      </w:pPr>
      <w:r w:rsidRPr="00483383">
        <w:rPr>
          <w:rFonts w:ascii="Sylfaen" w:hAnsi="Sylfaen"/>
          <w:lang w:val="ka-GE" w:eastAsia="ru-RU"/>
        </w:rPr>
        <w:t>ვიზიტორთა რაოდენობა ქვეყნების მიხედვით:</w:t>
      </w:r>
    </w:p>
    <w:p w14:paraId="3459F739" w14:textId="77777777" w:rsidR="00737D84" w:rsidRPr="00483383" w:rsidRDefault="00737D84" w:rsidP="007E3B80">
      <w:pPr>
        <w:pStyle w:val="ListParagraph"/>
        <w:numPr>
          <w:ilvl w:val="0"/>
          <w:numId w:val="6"/>
        </w:numPr>
        <w:spacing w:line="240" w:lineRule="auto"/>
        <w:rPr>
          <w:rFonts w:ascii="Sylfaen" w:hAnsi="Sylfaen"/>
          <w:lang w:val="ka-GE" w:eastAsia="ru-RU"/>
        </w:rPr>
      </w:pPr>
      <w:r w:rsidRPr="00483383">
        <w:rPr>
          <w:rFonts w:ascii="Sylfaen" w:hAnsi="Sylfaen"/>
          <w:lang w:val="ka-GE" w:eastAsia="ru-RU"/>
        </w:rPr>
        <w:t>რუსეთი (1 421</w:t>
      </w:r>
      <w:r w:rsidRPr="00483383">
        <w:rPr>
          <w:rFonts w:ascii="Sylfaen" w:hAnsi="Sylfaen"/>
          <w:lang w:eastAsia="ru-RU"/>
        </w:rPr>
        <w:t>.</w:t>
      </w:r>
      <w:r w:rsidRPr="00483383">
        <w:rPr>
          <w:rFonts w:ascii="Sylfaen" w:hAnsi="Sylfaen"/>
          <w:lang w:val="ka-GE" w:eastAsia="ru-RU"/>
        </w:rPr>
        <w:t xml:space="preserve">9 ათასი პირი, 0.2% ზრდა); </w:t>
      </w:r>
    </w:p>
    <w:p w14:paraId="7A6E06E4"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თურქეთი (1 336</w:t>
      </w:r>
      <w:r w:rsidRPr="00483383">
        <w:rPr>
          <w:rFonts w:ascii="Sylfaen" w:hAnsi="Sylfaen"/>
          <w:lang w:eastAsia="ru-RU"/>
        </w:rPr>
        <w:t>.</w:t>
      </w:r>
      <w:r w:rsidRPr="00483383">
        <w:rPr>
          <w:rFonts w:ascii="Sylfaen" w:hAnsi="Sylfaen"/>
          <w:lang w:val="ka-GE" w:eastAsia="ru-RU"/>
        </w:rPr>
        <w:t>8 ათასი პირი, 4.3% კლება);</w:t>
      </w:r>
    </w:p>
    <w:p w14:paraId="6A0B5A14"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სომხეთი (</w:t>
      </w:r>
      <w:r w:rsidRPr="00483383">
        <w:rPr>
          <w:rFonts w:ascii="Sylfaen" w:hAnsi="Sylfaen"/>
          <w:lang w:eastAsia="ru-RU"/>
        </w:rPr>
        <w:t>9</w:t>
      </w:r>
      <w:r w:rsidRPr="00483383">
        <w:rPr>
          <w:rFonts w:ascii="Sylfaen" w:hAnsi="Sylfaen"/>
          <w:lang w:val="ka-GE" w:eastAsia="ru-RU"/>
        </w:rPr>
        <w:t>48</w:t>
      </w:r>
      <w:r w:rsidRPr="00483383">
        <w:rPr>
          <w:rFonts w:ascii="Sylfaen" w:hAnsi="Sylfaen"/>
          <w:lang w:eastAsia="ru-RU"/>
        </w:rPr>
        <w:t>.</w:t>
      </w:r>
      <w:r w:rsidRPr="00483383">
        <w:rPr>
          <w:rFonts w:ascii="Sylfaen" w:hAnsi="Sylfaen"/>
          <w:lang w:val="ka-GE" w:eastAsia="ru-RU"/>
        </w:rPr>
        <w:t xml:space="preserve">3 ათასი პირი, 1.5% კლება); </w:t>
      </w:r>
    </w:p>
    <w:p w14:paraId="508B97D7"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ევროკავშირი (</w:t>
      </w:r>
      <w:r w:rsidRPr="00483383">
        <w:rPr>
          <w:rFonts w:ascii="Sylfaen" w:hAnsi="Sylfaen"/>
          <w:lang w:eastAsia="ru-RU"/>
        </w:rPr>
        <w:t>4</w:t>
      </w:r>
      <w:r w:rsidRPr="00483383">
        <w:rPr>
          <w:rFonts w:ascii="Sylfaen" w:hAnsi="Sylfaen"/>
          <w:lang w:val="ka-GE" w:eastAsia="ru-RU"/>
        </w:rPr>
        <w:t>38.4 ათასი პირი, 3.8% ზრდა);</w:t>
      </w:r>
    </w:p>
    <w:p w14:paraId="164D067F"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ისრაელი (311.0 ათასი პირი, 4</w:t>
      </w:r>
      <w:r w:rsidRPr="00483383">
        <w:rPr>
          <w:rFonts w:ascii="Sylfaen" w:hAnsi="Sylfaen"/>
          <w:lang w:eastAsia="ru-RU"/>
        </w:rPr>
        <w:t>3</w:t>
      </w:r>
      <w:r w:rsidRPr="00483383">
        <w:rPr>
          <w:rFonts w:ascii="Sylfaen" w:hAnsi="Sylfaen"/>
          <w:lang w:val="ka-GE" w:eastAsia="ru-RU"/>
        </w:rPr>
        <w:t>.</w:t>
      </w:r>
      <w:r w:rsidRPr="00483383">
        <w:rPr>
          <w:rFonts w:ascii="Sylfaen" w:hAnsi="Sylfaen"/>
          <w:lang w:eastAsia="ru-RU"/>
        </w:rPr>
        <w:t>3</w:t>
      </w:r>
      <w:r w:rsidRPr="00483383">
        <w:rPr>
          <w:rFonts w:ascii="Sylfaen" w:hAnsi="Sylfaen"/>
          <w:lang w:val="ka-GE" w:eastAsia="ru-RU"/>
        </w:rPr>
        <w:t xml:space="preserve">% ზრდა). </w:t>
      </w:r>
    </w:p>
    <w:p w14:paraId="23FF057D" w14:textId="77777777" w:rsidR="00737D84" w:rsidRPr="00483383" w:rsidRDefault="00737D84" w:rsidP="007E3B80">
      <w:pPr>
        <w:spacing w:line="240" w:lineRule="auto"/>
        <w:ind w:firstLine="720"/>
        <w:jc w:val="both"/>
        <w:rPr>
          <w:rFonts w:ascii="Sylfaen" w:eastAsia="Sylfaen" w:hAnsi="Sylfaen" w:cs="Sylfaen"/>
          <w:lang w:val="ka-GE"/>
        </w:rPr>
      </w:pPr>
      <w:r w:rsidRPr="00483383">
        <w:rPr>
          <w:rFonts w:ascii="Sylfaen" w:hAnsi="Sylfaen" w:cs="Sylfaen"/>
          <w:lang w:val="ka-GE"/>
        </w:rPr>
        <w:t>ტურიზმიდან მიღებულმა შემოსავლებმა 4 425.4 მლნ აშშ დოლარი შეადგინა, რაც 7.3 პროცენტით (300.0 მლნ აშშ დოლარით მეტი) მეტია გასული წლის მაჩვენებელზე, 2024 წლის ტურიზმიდან მიღებული შემოსავლები 2019 წლის პერიოდის ტურიზმიდან მიღებულ შემოსავლებთან შედარებით აღდგენილია 135.4 პროცენტით  (წყარო: საქართველოს ეროვნული ბანკი).</w:t>
      </w:r>
      <w:r w:rsidRPr="00483383">
        <w:rPr>
          <w:rFonts w:ascii="Sylfaen" w:hAnsi="Sylfaen"/>
          <w:lang w:val="ka-GE" w:eastAsia="ru-RU"/>
        </w:rPr>
        <w:t xml:space="preserve"> </w:t>
      </w:r>
      <w:r w:rsidRPr="00483383">
        <w:rPr>
          <w:rFonts w:ascii="Sylfaen" w:eastAsia="Sylfaen" w:hAnsi="Sylfaen" w:cs="Sylfaen"/>
          <w:lang w:val="ka-GE"/>
        </w:rPr>
        <w:t xml:space="preserve"> </w:t>
      </w:r>
    </w:p>
    <w:p w14:paraId="09824D9A" w14:textId="77777777" w:rsidR="00737D84" w:rsidRPr="00483383" w:rsidRDefault="00737D84" w:rsidP="007E3B80">
      <w:pPr>
        <w:spacing w:line="240" w:lineRule="auto"/>
        <w:ind w:firstLine="360"/>
        <w:jc w:val="both"/>
        <w:rPr>
          <w:rFonts w:ascii="Sylfaen" w:hAnsi="Sylfaen"/>
          <w:lang w:val="ka-GE" w:eastAsia="ru-RU"/>
        </w:rPr>
      </w:pPr>
      <w:r w:rsidRPr="00483383">
        <w:rPr>
          <w:rFonts w:ascii="Sylfaen" w:hAnsi="Sylfaen"/>
          <w:lang w:val="ka-GE" w:eastAsia="ru-RU"/>
        </w:rPr>
        <w:t>ტურიზმიდან მიღებული შემოსავლები ქვეყნების მიხედვით:</w:t>
      </w:r>
    </w:p>
    <w:p w14:paraId="66E7C178"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რუსეთი (850</w:t>
      </w:r>
      <w:r w:rsidRPr="00483383">
        <w:rPr>
          <w:rFonts w:ascii="Sylfaen" w:hAnsi="Sylfaen"/>
          <w:lang w:eastAsia="ru-RU"/>
        </w:rPr>
        <w:t>.</w:t>
      </w:r>
      <w:r w:rsidRPr="00483383">
        <w:rPr>
          <w:rFonts w:ascii="Sylfaen" w:hAnsi="Sylfaen"/>
          <w:lang w:val="ka-GE" w:eastAsia="ru-RU"/>
        </w:rPr>
        <w:t xml:space="preserve">0 მლნ აშშ დოლარი, 9.4% კლება);  </w:t>
      </w:r>
    </w:p>
    <w:p w14:paraId="63F5FF18"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თურქეთი (612.3 მლნ აშშ დოლარი, 3.0% კლება);</w:t>
      </w:r>
    </w:p>
    <w:p w14:paraId="6F482823"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ევროკავშირი (571</w:t>
      </w:r>
      <w:r w:rsidRPr="00483383">
        <w:rPr>
          <w:rFonts w:ascii="Sylfaen" w:hAnsi="Sylfaen"/>
          <w:lang w:eastAsia="ru-RU"/>
        </w:rPr>
        <w:t>.</w:t>
      </w:r>
      <w:r w:rsidRPr="00483383">
        <w:rPr>
          <w:rFonts w:ascii="Sylfaen" w:hAnsi="Sylfaen"/>
          <w:lang w:val="ka-GE" w:eastAsia="ru-RU"/>
        </w:rPr>
        <w:t>2 მლნ აშშ დოლარი, 3.9% ზრდა);</w:t>
      </w:r>
    </w:p>
    <w:p w14:paraId="3E38C08C" w14:textId="77777777" w:rsidR="00737D84" w:rsidRPr="00483383" w:rsidRDefault="00737D84" w:rsidP="007E3B80">
      <w:pPr>
        <w:pStyle w:val="ListParagraph"/>
        <w:numPr>
          <w:ilvl w:val="0"/>
          <w:numId w:val="6"/>
        </w:numPr>
        <w:spacing w:line="240" w:lineRule="auto"/>
        <w:jc w:val="both"/>
        <w:rPr>
          <w:rFonts w:ascii="Sylfaen" w:hAnsi="Sylfaen"/>
          <w:lang w:val="ka-GE" w:eastAsia="ru-RU"/>
        </w:rPr>
      </w:pPr>
      <w:r w:rsidRPr="00483383">
        <w:rPr>
          <w:rFonts w:ascii="Sylfaen" w:hAnsi="Sylfaen"/>
          <w:lang w:val="ka-GE" w:eastAsia="ru-RU"/>
        </w:rPr>
        <w:t>ისრაელი (436</w:t>
      </w:r>
      <w:r w:rsidRPr="00483383">
        <w:rPr>
          <w:rFonts w:ascii="Sylfaen" w:hAnsi="Sylfaen"/>
          <w:lang w:eastAsia="ru-RU"/>
        </w:rPr>
        <w:t>.</w:t>
      </w:r>
      <w:r w:rsidRPr="00483383">
        <w:rPr>
          <w:rFonts w:ascii="Sylfaen" w:hAnsi="Sylfaen"/>
          <w:lang w:val="ka-GE" w:eastAsia="ru-RU"/>
        </w:rPr>
        <w:t>5 მლნ აშშ დოლარი, 41.6% ზრდა);</w:t>
      </w:r>
    </w:p>
    <w:p w14:paraId="223FA230" w14:textId="77777777" w:rsidR="00737D84" w:rsidRPr="00483383" w:rsidRDefault="00737D84" w:rsidP="007E3B80">
      <w:pPr>
        <w:pStyle w:val="ListParagraph"/>
        <w:numPr>
          <w:ilvl w:val="0"/>
          <w:numId w:val="6"/>
        </w:numPr>
        <w:spacing w:line="240" w:lineRule="auto"/>
        <w:rPr>
          <w:rFonts w:ascii="Sylfaen" w:hAnsi="Sylfaen"/>
          <w:lang w:val="ka-GE" w:eastAsia="ru-RU"/>
        </w:rPr>
      </w:pPr>
      <w:r w:rsidRPr="00483383">
        <w:rPr>
          <w:rFonts w:ascii="Sylfaen" w:hAnsi="Sylfaen"/>
          <w:lang w:val="ka-GE" w:eastAsia="ru-RU"/>
        </w:rPr>
        <w:t>აზერბაიჯანი (168</w:t>
      </w:r>
      <w:r w:rsidRPr="00483383">
        <w:rPr>
          <w:rFonts w:ascii="Sylfaen" w:hAnsi="Sylfaen"/>
          <w:lang w:eastAsia="ru-RU"/>
        </w:rPr>
        <w:t>.</w:t>
      </w:r>
      <w:r w:rsidRPr="00483383">
        <w:rPr>
          <w:rFonts w:ascii="Sylfaen" w:hAnsi="Sylfaen"/>
          <w:lang w:val="ka-GE" w:eastAsia="ru-RU"/>
        </w:rPr>
        <w:t>5 მლნ აშშ დოლარი, 18.1% ზრდა).</w:t>
      </w:r>
    </w:p>
    <w:p w14:paraId="7E3DD16B" w14:textId="77777777" w:rsidR="00737D84" w:rsidRPr="00483383" w:rsidRDefault="00737D84" w:rsidP="007E3B80">
      <w:pPr>
        <w:pStyle w:val="Heading1"/>
        <w:spacing w:line="240" w:lineRule="auto"/>
        <w:rPr>
          <w:rFonts w:ascii="Sylfaen" w:hAnsi="Sylfaen" w:cs="Sylfaen"/>
          <w:b/>
          <w:sz w:val="22"/>
          <w:szCs w:val="22"/>
          <w:lang w:val="ka-GE"/>
        </w:rPr>
      </w:pPr>
      <w:r w:rsidRPr="00483383">
        <w:rPr>
          <w:rFonts w:ascii="Sylfaen" w:hAnsi="Sylfaen" w:cs="Sylfaen"/>
          <w:b/>
          <w:sz w:val="22"/>
          <w:szCs w:val="22"/>
          <w:lang w:val="ka-GE"/>
        </w:rPr>
        <w:t>ფულადი გზავნილები</w:t>
      </w:r>
    </w:p>
    <w:p w14:paraId="2497E8BD" w14:textId="77777777" w:rsidR="00737D84" w:rsidRPr="00483383" w:rsidRDefault="00737D84" w:rsidP="007E3B80">
      <w:pPr>
        <w:spacing w:line="240" w:lineRule="auto"/>
        <w:ind w:firstLine="720"/>
        <w:jc w:val="both"/>
        <w:rPr>
          <w:rFonts w:ascii="Sylfaen" w:hAnsi="Sylfaen"/>
          <w:lang w:val="ka-GE" w:eastAsia="ru-RU"/>
        </w:rPr>
      </w:pPr>
      <w:r w:rsidRPr="00483383">
        <w:rPr>
          <w:rFonts w:ascii="Sylfaen" w:hAnsi="Sylfaen"/>
          <w:lang w:val="ka-GE" w:eastAsia="ru-RU"/>
        </w:rPr>
        <w:t>2024  წელს,  წმინდა ფულადი  გზავნილები წინა წელთან შედარებით 21.3 პროცენტით შემცირდა და 2 983.5 მლნ აშშ დოლარი შეადგინა (806.5 მლნ აშშ დოლარით ნაკლები).</w:t>
      </w:r>
    </w:p>
    <w:p w14:paraId="72C85FAB" w14:textId="77777777" w:rsidR="00737D84" w:rsidRPr="00483383" w:rsidRDefault="00737D84" w:rsidP="007E3B80">
      <w:pPr>
        <w:spacing w:line="240" w:lineRule="auto"/>
        <w:jc w:val="both"/>
        <w:rPr>
          <w:rFonts w:ascii="Sylfaen" w:hAnsi="Sylfaen"/>
          <w:lang w:val="ka-GE" w:eastAsia="ru-RU"/>
        </w:rPr>
      </w:pPr>
      <w:r w:rsidRPr="00483383">
        <w:rPr>
          <w:rFonts w:ascii="Sylfaen" w:hAnsi="Sylfaen"/>
          <w:lang w:val="ka-GE" w:eastAsia="ru-RU"/>
        </w:rPr>
        <w:t>წმინდა ფულადი გზავნილების მოცულობა ქვეყნების მიხედვით:</w:t>
      </w:r>
    </w:p>
    <w:p w14:paraId="0C0B0821" w14:textId="77777777" w:rsidR="00737D84" w:rsidRPr="00483383" w:rsidRDefault="00737D84" w:rsidP="007E3B80">
      <w:pPr>
        <w:pStyle w:val="ListParagraph"/>
        <w:numPr>
          <w:ilvl w:val="0"/>
          <w:numId w:val="7"/>
        </w:numPr>
        <w:spacing w:line="240" w:lineRule="auto"/>
        <w:jc w:val="both"/>
        <w:rPr>
          <w:rFonts w:ascii="Sylfaen" w:hAnsi="Sylfaen"/>
          <w:color w:val="000000" w:themeColor="text1"/>
          <w:lang w:val="ka-GE" w:eastAsia="ru-RU"/>
        </w:rPr>
      </w:pPr>
      <w:r w:rsidRPr="00483383">
        <w:rPr>
          <w:rFonts w:ascii="Sylfaen" w:hAnsi="Sylfaen"/>
          <w:color w:val="000000" w:themeColor="text1"/>
          <w:lang w:val="ka-GE" w:eastAsia="ru-RU"/>
        </w:rPr>
        <w:t>რუსეთი (497</w:t>
      </w:r>
      <w:r w:rsidRPr="00483383">
        <w:rPr>
          <w:rFonts w:ascii="Sylfaen" w:hAnsi="Sylfaen"/>
          <w:color w:val="000000" w:themeColor="text1"/>
          <w:lang w:eastAsia="ru-RU"/>
        </w:rPr>
        <w:t>.</w:t>
      </w:r>
      <w:r w:rsidRPr="00483383">
        <w:rPr>
          <w:rFonts w:ascii="Sylfaen" w:hAnsi="Sylfaen"/>
          <w:color w:val="000000" w:themeColor="text1"/>
          <w:lang w:val="ka-GE" w:eastAsia="ru-RU"/>
        </w:rPr>
        <w:t>1 მლნ აშშ დოლარი, 66.6% კლება);</w:t>
      </w:r>
    </w:p>
    <w:p w14:paraId="1E4387C6" w14:textId="77777777" w:rsidR="00737D84" w:rsidRPr="00483383" w:rsidRDefault="00737D84" w:rsidP="007E3B80">
      <w:pPr>
        <w:pStyle w:val="ListParagraph"/>
        <w:numPr>
          <w:ilvl w:val="0"/>
          <w:numId w:val="7"/>
        </w:numPr>
        <w:spacing w:line="240" w:lineRule="auto"/>
        <w:jc w:val="both"/>
        <w:rPr>
          <w:rFonts w:ascii="Sylfaen" w:hAnsi="Sylfaen"/>
          <w:color w:val="000000" w:themeColor="text1"/>
          <w:lang w:val="ka-GE" w:eastAsia="ru-RU"/>
        </w:rPr>
      </w:pPr>
      <w:r w:rsidRPr="00483383">
        <w:rPr>
          <w:rFonts w:ascii="Sylfaen" w:hAnsi="Sylfaen"/>
          <w:color w:val="000000" w:themeColor="text1"/>
          <w:lang w:val="ka-GE" w:eastAsia="ru-RU"/>
        </w:rPr>
        <w:t>აშშ (558</w:t>
      </w:r>
      <w:r w:rsidRPr="00483383">
        <w:rPr>
          <w:rFonts w:ascii="Sylfaen" w:hAnsi="Sylfaen"/>
          <w:color w:val="000000" w:themeColor="text1"/>
          <w:lang w:eastAsia="ru-RU"/>
        </w:rPr>
        <w:t>.</w:t>
      </w:r>
      <w:r w:rsidRPr="00483383">
        <w:rPr>
          <w:rFonts w:ascii="Sylfaen" w:hAnsi="Sylfaen"/>
          <w:color w:val="000000" w:themeColor="text1"/>
          <w:lang w:val="ka-GE" w:eastAsia="ru-RU"/>
        </w:rPr>
        <w:t>6 მლნ აშშ დოლარი, 26.1% ზრდა);</w:t>
      </w:r>
    </w:p>
    <w:p w14:paraId="1FBC69BC" w14:textId="77777777" w:rsidR="00737D84" w:rsidRPr="00483383" w:rsidRDefault="00737D84" w:rsidP="007E3B80">
      <w:pPr>
        <w:pStyle w:val="ListParagraph"/>
        <w:numPr>
          <w:ilvl w:val="0"/>
          <w:numId w:val="7"/>
        </w:numPr>
        <w:spacing w:line="240" w:lineRule="auto"/>
        <w:jc w:val="both"/>
        <w:rPr>
          <w:rFonts w:ascii="Sylfaen" w:hAnsi="Sylfaen"/>
          <w:color w:val="000000" w:themeColor="text1"/>
          <w:lang w:val="ka-GE" w:eastAsia="ru-RU"/>
        </w:rPr>
      </w:pPr>
      <w:r w:rsidRPr="00483383">
        <w:rPr>
          <w:rFonts w:ascii="Sylfaen" w:hAnsi="Sylfaen"/>
          <w:color w:val="000000" w:themeColor="text1"/>
          <w:lang w:val="ka-GE" w:eastAsia="ru-RU"/>
        </w:rPr>
        <w:t>იტალია (551</w:t>
      </w:r>
      <w:r w:rsidRPr="00483383">
        <w:rPr>
          <w:rFonts w:ascii="Sylfaen" w:hAnsi="Sylfaen"/>
          <w:color w:val="000000" w:themeColor="text1"/>
          <w:lang w:eastAsia="ru-RU"/>
        </w:rPr>
        <w:t>.</w:t>
      </w:r>
      <w:r w:rsidRPr="00483383">
        <w:rPr>
          <w:rFonts w:ascii="Sylfaen" w:hAnsi="Sylfaen"/>
          <w:color w:val="000000" w:themeColor="text1"/>
          <w:lang w:val="ka-GE" w:eastAsia="ru-RU"/>
        </w:rPr>
        <w:t>8 მლნ აშშ დოლარი, 7.8% ზრდა);</w:t>
      </w:r>
    </w:p>
    <w:p w14:paraId="1A310A9F" w14:textId="77777777" w:rsidR="00737D84" w:rsidRPr="00483383" w:rsidRDefault="00737D84" w:rsidP="007E3B80">
      <w:pPr>
        <w:pStyle w:val="ListParagraph"/>
        <w:numPr>
          <w:ilvl w:val="0"/>
          <w:numId w:val="7"/>
        </w:numPr>
        <w:spacing w:line="240" w:lineRule="auto"/>
        <w:jc w:val="both"/>
        <w:rPr>
          <w:rFonts w:ascii="Sylfaen" w:hAnsi="Sylfaen"/>
          <w:color w:val="000000" w:themeColor="text1"/>
          <w:lang w:val="ka-GE" w:eastAsia="ru-RU"/>
        </w:rPr>
      </w:pPr>
      <w:r w:rsidRPr="00483383">
        <w:rPr>
          <w:rFonts w:ascii="Sylfaen" w:hAnsi="Sylfaen"/>
          <w:color w:val="000000" w:themeColor="text1"/>
          <w:lang w:val="ka-GE" w:eastAsia="ru-RU"/>
        </w:rPr>
        <w:t>ისრაელი (242</w:t>
      </w:r>
      <w:r w:rsidRPr="00483383">
        <w:rPr>
          <w:rFonts w:ascii="Sylfaen" w:hAnsi="Sylfaen"/>
          <w:color w:val="000000" w:themeColor="text1"/>
          <w:lang w:eastAsia="ru-RU"/>
        </w:rPr>
        <w:t>.</w:t>
      </w:r>
      <w:r w:rsidRPr="00483383">
        <w:rPr>
          <w:rFonts w:ascii="Sylfaen" w:hAnsi="Sylfaen"/>
          <w:color w:val="000000" w:themeColor="text1"/>
          <w:lang w:val="ka-GE" w:eastAsia="ru-RU"/>
        </w:rPr>
        <w:t>2 მლნ აშშ დოლარი, 16.1% ზრდა).</w:t>
      </w:r>
    </w:p>
    <w:p w14:paraId="66712783" w14:textId="77777777" w:rsidR="00737D84" w:rsidRPr="00483383" w:rsidRDefault="00737D84" w:rsidP="007E3B80">
      <w:pPr>
        <w:pStyle w:val="ListParagraph"/>
        <w:numPr>
          <w:ilvl w:val="0"/>
          <w:numId w:val="7"/>
        </w:numPr>
        <w:spacing w:line="240" w:lineRule="auto"/>
        <w:rPr>
          <w:rFonts w:ascii="Sylfaen" w:hAnsi="Sylfaen"/>
          <w:color w:val="000000" w:themeColor="text1"/>
          <w:lang w:val="ka-GE" w:eastAsia="ru-RU"/>
        </w:rPr>
      </w:pPr>
      <w:r w:rsidRPr="00483383">
        <w:rPr>
          <w:rFonts w:ascii="Sylfaen" w:hAnsi="Sylfaen"/>
          <w:color w:val="000000" w:themeColor="text1"/>
          <w:lang w:val="ka-GE" w:eastAsia="ru-RU"/>
        </w:rPr>
        <w:t>გერმანია (</w:t>
      </w:r>
      <w:r w:rsidRPr="00483383">
        <w:rPr>
          <w:rFonts w:ascii="Sylfaen" w:hAnsi="Sylfaen"/>
          <w:color w:val="000000" w:themeColor="text1"/>
          <w:lang w:eastAsia="ru-RU"/>
        </w:rPr>
        <w:t>2</w:t>
      </w:r>
      <w:r w:rsidRPr="00483383">
        <w:rPr>
          <w:rFonts w:ascii="Sylfaen" w:hAnsi="Sylfaen"/>
          <w:color w:val="000000" w:themeColor="text1"/>
          <w:lang w:val="ka-GE" w:eastAsia="ru-RU"/>
        </w:rPr>
        <w:t>57</w:t>
      </w:r>
      <w:r w:rsidRPr="00483383">
        <w:rPr>
          <w:rFonts w:ascii="Sylfaen" w:hAnsi="Sylfaen"/>
          <w:color w:val="000000" w:themeColor="text1"/>
          <w:lang w:eastAsia="ru-RU"/>
        </w:rPr>
        <w:t>.</w:t>
      </w:r>
      <w:r w:rsidRPr="00483383">
        <w:rPr>
          <w:rFonts w:ascii="Sylfaen" w:hAnsi="Sylfaen"/>
          <w:color w:val="000000" w:themeColor="text1"/>
          <w:lang w:val="ka-GE" w:eastAsia="ru-RU"/>
        </w:rPr>
        <w:t>1 მლნ აშშ დოლარი, 16.2% ზრდა);</w:t>
      </w:r>
    </w:p>
    <w:p w14:paraId="1E05BDCF" w14:textId="77777777" w:rsidR="00737D84" w:rsidRPr="00483383" w:rsidRDefault="00737D84" w:rsidP="007E3B80">
      <w:pPr>
        <w:pStyle w:val="Heading1"/>
        <w:spacing w:line="240" w:lineRule="auto"/>
        <w:rPr>
          <w:rFonts w:ascii="Sylfaen" w:hAnsi="Sylfaen" w:cs="Sylfaen"/>
          <w:b/>
          <w:sz w:val="22"/>
          <w:szCs w:val="22"/>
          <w:lang w:val="ka-GE"/>
        </w:rPr>
      </w:pPr>
      <w:r w:rsidRPr="00483383">
        <w:rPr>
          <w:rFonts w:ascii="Sylfaen" w:hAnsi="Sylfaen" w:cs="Sylfaen"/>
          <w:b/>
          <w:sz w:val="22"/>
          <w:szCs w:val="22"/>
          <w:lang w:val="ka-GE"/>
        </w:rPr>
        <w:t>პირდაპირი უცხოური ინვესტიციები</w:t>
      </w:r>
    </w:p>
    <w:p w14:paraId="5D4F7348" w14:textId="77777777" w:rsidR="00737D84" w:rsidRPr="00483383" w:rsidRDefault="00737D84" w:rsidP="007E3B80">
      <w:pPr>
        <w:spacing w:line="240" w:lineRule="auto"/>
        <w:ind w:firstLine="720"/>
        <w:jc w:val="both"/>
        <w:rPr>
          <w:rFonts w:ascii="Sylfaen" w:hAnsi="Sylfaen" w:cs="Sylfaen"/>
          <w:lang w:val="ka-GE"/>
        </w:rPr>
      </w:pPr>
      <w:r w:rsidRPr="00483383">
        <w:rPr>
          <w:rFonts w:ascii="Sylfaen" w:hAnsi="Sylfaen" w:cs="Sylfaen"/>
          <w:lang w:val="ka-GE"/>
        </w:rPr>
        <w:t xml:space="preserve">2024 წელს, წინასწარი მონაცემებით, საქართველოში განხორციელებული პირდაპირი უცხოური ინვესტიციების მოცულობა 29.9 პროცენტით შემცირდა და 1 333.8 მლნ აშშ დოლარი შეადგინა. შემცირების გამომწვევ უმთავრეს მიზეზს წარმოადგენს პირდაპირი უცხოური ინვესტიციების ორი კომპონენტის: სააქციო კაპიტალისა და რეინვესტიციის მაჩვენებლის შემცირება. საქართველოში განხორციელებული პირდაპირი უცხოური ინვესტიციების მიხედვით უმსხვილეს ინვესტორ ქვეყნებს გაერთიანებული სამეფო (448.2 მლნ აშშ დოლარი), მალტა (175.8 მლნ აშშ დოლარი) და ნიდერლანდები (151.7  მლნ აშშ დოლარი) წარმოადგენს. </w:t>
      </w:r>
    </w:p>
    <w:p w14:paraId="4C067D21" w14:textId="77777777" w:rsidR="00737D84" w:rsidRPr="00483383" w:rsidRDefault="00737D84" w:rsidP="007E3B80">
      <w:pPr>
        <w:spacing w:line="240" w:lineRule="auto"/>
        <w:ind w:firstLine="720"/>
        <w:jc w:val="both"/>
        <w:rPr>
          <w:rFonts w:ascii="Sylfaen" w:hAnsi="Sylfaen"/>
          <w:lang w:val="ka-GE" w:eastAsia="ru-RU"/>
        </w:rPr>
      </w:pPr>
      <w:r w:rsidRPr="00483383">
        <w:rPr>
          <w:rFonts w:ascii="Sylfaen" w:hAnsi="Sylfaen" w:cs="Sylfaen"/>
          <w:lang w:val="ka-GE"/>
        </w:rPr>
        <w:lastRenderedPageBreak/>
        <w:t>ყველაზე დიდი უცხოური ინვესტიციები საფინანსო და სადაზღვევო სექტორში (526.5 მლნ აშშ დოლარი), დამამუშავებელ მრეწველობაში (170.2 მლნ აშშ დოლარი) და უძრავ ქონებაში  (155.3 მლნ აშშ დოლარი) განხორციელდა.</w:t>
      </w:r>
    </w:p>
    <w:p w14:paraId="51ADEBA1" w14:textId="77777777" w:rsidR="00737D84" w:rsidRPr="00483383" w:rsidRDefault="00737D84" w:rsidP="007E3B80">
      <w:pPr>
        <w:pStyle w:val="Heading1"/>
        <w:spacing w:before="0" w:line="240" w:lineRule="auto"/>
        <w:jc w:val="center"/>
        <w:rPr>
          <w:rFonts w:ascii="Sylfaen" w:hAnsi="Sylfaen" w:cs="Sylfaen"/>
          <w:b/>
          <w:sz w:val="22"/>
          <w:szCs w:val="22"/>
          <w:lang w:val="ka-GE"/>
        </w:rPr>
      </w:pPr>
      <w:r w:rsidRPr="00483383">
        <w:rPr>
          <w:rFonts w:ascii="Sylfaen" w:hAnsi="Sylfaen" w:cs="Sylfaen"/>
          <w:b/>
          <w:sz w:val="22"/>
          <w:szCs w:val="22"/>
          <w:lang w:val="ka-GE"/>
        </w:rPr>
        <w:t>ნაერთი ბიუჯეტი</w:t>
      </w:r>
    </w:p>
    <w:p w14:paraId="18355BA7" w14:textId="77777777" w:rsidR="00737D84" w:rsidRPr="00483383" w:rsidRDefault="00737D84" w:rsidP="007E3B80">
      <w:pPr>
        <w:spacing w:line="240" w:lineRule="auto"/>
        <w:ind w:firstLine="720"/>
        <w:jc w:val="both"/>
        <w:rPr>
          <w:rFonts w:ascii="Sylfaen" w:hAnsi="Sylfaen" w:cs="Sylfaen"/>
          <w:lang w:val="ka-GE"/>
        </w:rPr>
      </w:pPr>
    </w:p>
    <w:p w14:paraId="5209D92D" w14:textId="77777777" w:rsidR="00737D84" w:rsidRPr="00483383" w:rsidRDefault="00737D84" w:rsidP="007E3B80">
      <w:pPr>
        <w:spacing w:line="240" w:lineRule="auto"/>
        <w:ind w:firstLine="720"/>
        <w:jc w:val="both"/>
        <w:rPr>
          <w:rFonts w:ascii="Sylfaen" w:hAnsi="Sylfaen" w:cs="Sylfaen"/>
        </w:rPr>
      </w:pPr>
      <w:r w:rsidRPr="00483383">
        <w:rPr>
          <w:rFonts w:ascii="Sylfaen" w:hAnsi="Sylfaen" w:cs="Sylfaen"/>
          <w:lang w:val="ka-GE"/>
        </w:rPr>
        <w:t>20</w:t>
      </w:r>
      <w:r w:rsidRPr="00483383">
        <w:rPr>
          <w:rFonts w:ascii="Sylfaen" w:hAnsi="Sylfaen" w:cs="Sylfaen"/>
        </w:rPr>
        <w:t>2</w:t>
      </w:r>
      <w:r w:rsidRPr="00483383">
        <w:rPr>
          <w:rFonts w:ascii="Sylfaen" w:hAnsi="Sylfaen" w:cs="Sylfaen"/>
          <w:lang w:val="ka-GE"/>
        </w:rPr>
        <w:t xml:space="preserve">4 წლის ნაერთი ბიუჯეტის შემოსავლების საპროგნოზო მაჩვენებელი </w:t>
      </w:r>
      <w:r w:rsidRPr="00483383">
        <w:rPr>
          <w:rFonts w:ascii="Sylfaen" w:hAnsi="Sylfaen" w:cs="Arial"/>
        </w:rPr>
        <w:t xml:space="preserve">განისაზღვრა </w:t>
      </w:r>
      <w:r w:rsidRPr="00483383">
        <w:rPr>
          <w:rFonts w:ascii="Sylfaen" w:hAnsi="Sylfaen" w:cs="Arial"/>
          <w:lang w:val="ka-GE"/>
        </w:rPr>
        <w:t xml:space="preserve">                   </w:t>
      </w:r>
      <w:r w:rsidRPr="00483383">
        <w:rPr>
          <w:rFonts w:ascii="Sylfaen" w:hAnsi="Sylfaen" w:cs="Arial"/>
        </w:rPr>
        <w:t xml:space="preserve"> 25 616 000.0</w:t>
      </w:r>
      <w:r w:rsidRPr="00483383">
        <w:rPr>
          <w:rFonts w:ascii="Sylfaen" w:hAnsi="Sylfaen" w:cs="Arial"/>
          <w:lang w:val="ka-GE"/>
        </w:rPr>
        <w:t xml:space="preserve"> ა</w:t>
      </w:r>
      <w:r w:rsidRPr="00483383">
        <w:rPr>
          <w:rFonts w:ascii="Sylfaen" w:hAnsi="Sylfaen" w:cs="Sylfaen"/>
          <w:lang w:val="ka-GE"/>
        </w:rPr>
        <w:t xml:space="preserve">თასი ლარით, საანგარიშო პერიოდში </w:t>
      </w:r>
      <w:r w:rsidRPr="00483383">
        <w:rPr>
          <w:rFonts w:ascii="Sylfaen" w:hAnsi="Sylfaen" w:cs="Sylfaen"/>
        </w:rPr>
        <w:t xml:space="preserve"> </w:t>
      </w:r>
      <w:r w:rsidRPr="00483383">
        <w:rPr>
          <w:rFonts w:ascii="Sylfaen" w:hAnsi="Sylfaen" w:cs="Sylfaen"/>
          <w:lang w:val="ka-GE"/>
        </w:rPr>
        <w:t xml:space="preserve">მობილიზებულ იქნა  </w:t>
      </w:r>
      <w:r w:rsidRPr="00483383">
        <w:rPr>
          <w:rFonts w:ascii="Sylfaen" w:hAnsi="Sylfaen" w:cs="Arial"/>
          <w:lang w:val="ka-GE"/>
        </w:rPr>
        <w:t xml:space="preserve"> </w:t>
      </w:r>
      <w:r w:rsidRPr="00483383">
        <w:rPr>
          <w:rFonts w:ascii="Sylfaen" w:hAnsi="Sylfaen" w:cs="Arial"/>
        </w:rPr>
        <w:t>25 722 78</w:t>
      </w:r>
      <w:r w:rsidRPr="00483383">
        <w:rPr>
          <w:rFonts w:ascii="Sylfaen" w:hAnsi="Sylfaen" w:cs="Arial"/>
          <w:lang w:val="ka-GE"/>
        </w:rPr>
        <w:t>2</w:t>
      </w:r>
      <w:r w:rsidRPr="00483383">
        <w:rPr>
          <w:rFonts w:ascii="Sylfaen" w:hAnsi="Sylfaen" w:cs="Arial"/>
        </w:rPr>
        <w:t>.</w:t>
      </w:r>
      <w:r w:rsidRPr="00483383">
        <w:rPr>
          <w:rFonts w:ascii="Sylfaen" w:hAnsi="Sylfaen" w:cs="Arial"/>
          <w:lang w:val="ka-GE"/>
        </w:rPr>
        <w:t>0</w:t>
      </w:r>
      <w:r w:rsidRPr="00483383">
        <w:rPr>
          <w:rFonts w:ascii="Sylfaen" w:hAnsi="Sylfaen" w:cs="Arial"/>
        </w:rPr>
        <w:t xml:space="preserve"> </w:t>
      </w:r>
      <w:r w:rsidRPr="00483383">
        <w:rPr>
          <w:rFonts w:ascii="Sylfaen" w:hAnsi="Sylfaen" w:cs="Arial"/>
          <w:lang w:val="ka-GE"/>
        </w:rPr>
        <w:t xml:space="preserve"> </w:t>
      </w:r>
      <w:r w:rsidRPr="00483383">
        <w:rPr>
          <w:rFonts w:ascii="Sylfaen" w:hAnsi="Sylfaen" w:cs="Sylfaen"/>
          <w:lang w:val="ka-GE"/>
        </w:rPr>
        <w:t xml:space="preserve">ათასი ლარი, ანუ საპროგნოზო მაჩვენებლის </w:t>
      </w:r>
      <w:r w:rsidRPr="00483383">
        <w:rPr>
          <w:rFonts w:ascii="Sylfaen" w:hAnsi="Sylfaen" w:cs="Sylfaen"/>
        </w:rPr>
        <w:t>100.4</w:t>
      </w:r>
      <w:r w:rsidRPr="00483383">
        <w:rPr>
          <w:rFonts w:ascii="Sylfaen" w:hAnsi="Sylfaen" w:cs="Sylfaen"/>
          <w:lang w:val="ka-GE"/>
        </w:rPr>
        <w:t>%.</w:t>
      </w:r>
    </w:p>
    <w:p w14:paraId="5EDD8670" w14:textId="373FED78" w:rsidR="00737D84" w:rsidRPr="00483383" w:rsidRDefault="00737D84" w:rsidP="007E3B80">
      <w:pPr>
        <w:pStyle w:val="ListParagraph"/>
        <w:numPr>
          <w:ilvl w:val="0"/>
          <w:numId w:val="9"/>
        </w:numPr>
        <w:spacing w:line="240" w:lineRule="auto"/>
        <w:jc w:val="both"/>
        <w:rPr>
          <w:rFonts w:ascii="Sylfaen" w:hAnsi="Sylfaen" w:cs="Arial"/>
        </w:rPr>
      </w:pPr>
      <w:r w:rsidRPr="00483383">
        <w:rPr>
          <w:rFonts w:ascii="Sylfaen" w:hAnsi="Sylfaen" w:cs="Sylfaen"/>
          <w:b/>
          <w:lang w:val="ka-GE"/>
        </w:rPr>
        <w:t>გადასახადების</w:t>
      </w:r>
      <w:r w:rsidR="007E3B80">
        <w:rPr>
          <w:rFonts w:ascii="Sylfaen" w:hAnsi="Sylfaen" w:cs="Sylfaen"/>
          <w:b/>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მაჩვენებელი</w:t>
      </w:r>
      <w:r w:rsidRPr="00483383">
        <w:rPr>
          <w:rFonts w:ascii="Sylfaen" w:hAnsi="Sylfaen" w:cs="Arial"/>
          <w:lang w:val="ka-GE"/>
        </w:rPr>
        <w:t xml:space="preserve"> </w:t>
      </w:r>
      <w:r w:rsidRPr="00483383">
        <w:rPr>
          <w:rFonts w:ascii="Sylfaen" w:hAnsi="Sylfaen" w:cs="Sylfaen"/>
          <w:lang w:val="ka-GE"/>
        </w:rPr>
        <w:t>განისაზღვრა</w:t>
      </w:r>
      <w:r w:rsidRPr="00483383">
        <w:rPr>
          <w:rFonts w:ascii="Sylfaen" w:hAnsi="Sylfaen" w:cs="Arial"/>
          <w:lang w:val="ka-GE"/>
        </w:rPr>
        <w:t xml:space="preserve">  </w:t>
      </w:r>
      <w:r w:rsidRPr="00483383">
        <w:rPr>
          <w:rFonts w:ascii="Sylfaen" w:hAnsi="Sylfaen" w:cs="Arial"/>
        </w:rPr>
        <w:t>23 260 000.0</w:t>
      </w:r>
      <w:r w:rsidRPr="00483383">
        <w:rPr>
          <w:rFonts w:ascii="Sylfaen" w:hAnsi="Sylfaen" w:cs="Arial"/>
          <w:lang w:val="ka-GE"/>
        </w:rPr>
        <w:t xml:space="preserve"> ათასი </w:t>
      </w:r>
      <w:r w:rsidRPr="00483383">
        <w:rPr>
          <w:rFonts w:ascii="Sylfaen" w:hAnsi="Sylfaen" w:cs="Sylfaen"/>
          <w:lang w:val="ka-GE"/>
        </w:rPr>
        <w:t>ლარით</w:t>
      </w:r>
      <w:r w:rsidRPr="00483383">
        <w:rPr>
          <w:rFonts w:ascii="Sylfaen" w:hAnsi="Sylfaen" w:cs="Arial"/>
          <w:lang w:val="ka-GE"/>
        </w:rPr>
        <w:t xml:space="preserve">,  </w:t>
      </w:r>
      <w:r w:rsidRPr="00483383">
        <w:rPr>
          <w:rFonts w:ascii="Sylfaen" w:hAnsi="Sylfaen" w:cs="Sylfaen"/>
          <w:lang w:val="ka-GE"/>
        </w:rPr>
        <w:t>საანგარიშო</w:t>
      </w:r>
      <w:r w:rsidRPr="00483383">
        <w:rPr>
          <w:rFonts w:ascii="Sylfaen" w:hAnsi="Sylfaen" w:cs="Arial"/>
          <w:lang w:val="ka-GE"/>
        </w:rPr>
        <w:t xml:space="preserve"> </w:t>
      </w:r>
      <w:r w:rsidRPr="00483383">
        <w:rPr>
          <w:rFonts w:ascii="Sylfaen" w:hAnsi="Sylfaen" w:cs="Sylfaen"/>
          <w:lang w:val="ka-GE"/>
        </w:rPr>
        <w:t>პერიოდში</w:t>
      </w:r>
      <w:r w:rsidRPr="00483383">
        <w:rPr>
          <w:rFonts w:ascii="Sylfaen" w:hAnsi="Sylfaen" w:cs="Arial"/>
          <w:lang w:val="ka-GE"/>
        </w:rPr>
        <w:t xml:space="preserve"> </w:t>
      </w:r>
      <w:r w:rsidRPr="00483383">
        <w:rPr>
          <w:rFonts w:ascii="Sylfaen" w:hAnsi="Sylfaen" w:cs="Sylfaen"/>
          <w:lang w:val="ka-GE"/>
        </w:rPr>
        <w:t>მობილიზებულ</w:t>
      </w:r>
      <w:r w:rsidRPr="00483383">
        <w:rPr>
          <w:rFonts w:ascii="Sylfaen" w:hAnsi="Sylfaen" w:cs="Arial"/>
          <w:lang w:val="ka-GE"/>
        </w:rPr>
        <w:t xml:space="preserve"> </w:t>
      </w:r>
      <w:r w:rsidRPr="00483383">
        <w:rPr>
          <w:rFonts w:ascii="Sylfaen" w:hAnsi="Sylfaen" w:cs="Sylfaen"/>
          <w:lang w:val="ka-GE"/>
        </w:rPr>
        <w:t>იქნა</w:t>
      </w:r>
      <w:r w:rsidRPr="00483383">
        <w:rPr>
          <w:rFonts w:ascii="Sylfaen" w:hAnsi="Sylfaen" w:cs="Arial"/>
          <w:lang w:val="ka-GE"/>
        </w:rPr>
        <w:t xml:space="preserve"> </w:t>
      </w:r>
      <w:r w:rsidRPr="00483383">
        <w:rPr>
          <w:rFonts w:ascii="Sylfaen" w:hAnsi="Sylfaen" w:cs="Arial"/>
        </w:rPr>
        <w:t xml:space="preserve">23 290 004.8 </w:t>
      </w:r>
      <w:r w:rsidRPr="00483383">
        <w:rPr>
          <w:rFonts w:ascii="Sylfaen" w:hAnsi="Sylfaen" w:cs="Arial"/>
          <w:lang w:val="ka-GE"/>
        </w:rPr>
        <w:t xml:space="preserve"> ათასი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Sylfaen"/>
          <w:lang w:val="ka-GE"/>
        </w:rPr>
        <w:t>ანუ</w:t>
      </w:r>
      <w:r w:rsidRPr="00483383">
        <w:rPr>
          <w:rFonts w:ascii="Sylfaen" w:hAnsi="Sylfaen" w:cs="Arial"/>
          <w:lang w:val="ka-GE"/>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მაჩვენებლის</w:t>
      </w:r>
      <w:r w:rsidRPr="00483383">
        <w:rPr>
          <w:rFonts w:ascii="Sylfaen" w:hAnsi="Sylfaen" w:cs="Arial"/>
          <w:lang w:val="ka-GE"/>
        </w:rPr>
        <w:t xml:space="preserve"> </w:t>
      </w:r>
      <w:r w:rsidRPr="00483383">
        <w:rPr>
          <w:rFonts w:ascii="Sylfaen" w:hAnsi="Sylfaen" w:cs="Arial"/>
        </w:rPr>
        <w:t>100.1</w:t>
      </w:r>
      <w:r w:rsidRPr="00483383">
        <w:rPr>
          <w:rFonts w:ascii="Sylfaen" w:hAnsi="Sylfaen" w:cs="Arial"/>
          <w:lang w:val="ka-GE"/>
        </w:rPr>
        <w:t xml:space="preserve">%. </w:t>
      </w:r>
      <w:r w:rsidRPr="00483383">
        <w:rPr>
          <w:rFonts w:ascii="Sylfaen" w:hAnsi="Sylfaen" w:cs="Sylfaen"/>
          <w:lang w:val="ka-GE"/>
        </w:rPr>
        <w:t xml:space="preserve">საგადასახადო შემოსავლებთან ერთად მნიშვნელოვანია ზედმეტად გადახდილი გადასახადების დაბრუნების მაჩვენებელიც. 2024 წელს დაბრუნდა 2 546 909.2 ათასი ლარი ზედმეტად გადახდილი გადასახადების სახით. </w:t>
      </w:r>
    </w:p>
    <w:p w14:paraId="737B5086" w14:textId="77777777" w:rsidR="00737D84" w:rsidRPr="00483383" w:rsidRDefault="00737D84" w:rsidP="007E3B80">
      <w:pPr>
        <w:pStyle w:val="ListParagraph"/>
        <w:numPr>
          <w:ilvl w:val="0"/>
          <w:numId w:val="9"/>
        </w:numPr>
        <w:spacing w:line="240" w:lineRule="auto"/>
        <w:jc w:val="both"/>
        <w:rPr>
          <w:rFonts w:ascii="Sylfaen" w:hAnsi="Sylfaen" w:cs="Arial"/>
        </w:rPr>
      </w:pPr>
      <w:r w:rsidRPr="00483383">
        <w:rPr>
          <w:rFonts w:ascii="Sylfaen" w:hAnsi="Sylfaen" w:cs="Sylfaen"/>
          <w:b/>
          <w:lang w:val="ka-GE"/>
        </w:rPr>
        <w:t>გრანტების</w:t>
      </w:r>
      <w:r w:rsidRPr="00483383">
        <w:rPr>
          <w:rFonts w:ascii="Sylfaen" w:hAnsi="Sylfaen" w:cs="Arial"/>
          <w:lang w:val="ka-GE"/>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მაჩვენებელი</w:t>
      </w:r>
      <w:r w:rsidRPr="00483383">
        <w:rPr>
          <w:rFonts w:ascii="Sylfaen" w:hAnsi="Sylfaen" w:cs="Arial"/>
          <w:lang w:val="ka-GE"/>
        </w:rPr>
        <w:t xml:space="preserve"> </w:t>
      </w:r>
      <w:r w:rsidRPr="00483383">
        <w:rPr>
          <w:rFonts w:ascii="Sylfaen" w:hAnsi="Sylfaen" w:cs="Sylfaen"/>
          <w:lang w:val="ka-GE"/>
        </w:rPr>
        <w:t>განისაზღვრა</w:t>
      </w:r>
      <w:r w:rsidRPr="00483383">
        <w:rPr>
          <w:rFonts w:ascii="Sylfaen" w:hAnsi="Sylfaen" w:cs="Arial"/>
          <w:lang w:val="ka-GE"/>
        </w:rPr>
        <w:t xml:space="preserve"> </w:t>
      </w:r>
      <w:r w:rsidRPr="00483383">
        <w:rPr>
          <w:rFonts w:ascii="Sylfaen" w:hAnsi="Sylfaen" w:cs="Arial"/>
        </w:rPr>
        <w:t>356 000.0</w:t>
      </w:r>
      <w:r w:rsidRPr="00483383">
        <w:rPr>
          <w:rFonts w:ascii="Sylfaen" w:hAnsi="Sylfaen" w:cs="Arial"/>
          <w:lang w:val="ka-GE"/>
        </w:rPr>
        <w:t xml:space="preserve"> ათასი ლარით, </w:t>
      </w:r>
      <w:r w:rsidRPr="00483383">
        <w:rPr>
          <w:rFonts w:ascii="Sylfaen" w:hAnsi="Sylfaen" w:cs="Sylfaen"/>
          <w:lang w:val="ka-GE"/>
        </w:rPr>
        <w:t>საანგარიშო</w:t>
      </w:r>
      <w:r w:rsidRPr="00483383">
        <w:rPr>
          <w:rFonts w:ascii="Sylfaen" w:hAnsi="Sylfaen" w:cs="Arial"/>
          <w:lang w:val="ka-GE"/>
        </w:rPr>
        <w:t xml:space="preserve"> </w:t>
      </w:r>
      <w:r w:rsidRPr="00483383">
        <w:rPr>
          <w:rFonts w:ascii="Sylfaen" w:hAnsi="Sylfaen" w:cs="Sylfaen"/>
          <w:lang w:val="ka-GE"/>
        </w:rPr>
        <w:t>პერიოდში</w:t>
      </w:r>
      <w:r w:rsidRPr="00483383">
        <w:rPr>
          <w:rFonts w:ascii="Sylfaen" w:hAnsi="Sylfaen" w:cs="Arial"/>
          <w:lang w:val="ka-GE"/>
        </w:rPr>
        <w:t xml:space="preserve"> </w:t>
      </w:r>
      <w:r w:rsidRPr="00483383">
        <w:rPr>
          <w:rFonts w:ascii="Sylfaen" w:hAnsi="Sylfaen" w:cs="Sylfaen"/>
          <w:lang w:val="ka-GE"/>
        </w:rPr>
        <w:t>მობილიზებულ</w:t>
      </w:r>
      <w:r w:rsidRPr="00483383">
        <w:rPr>
          <w:rFonts w:ascii="Sylfaen" w:hAnsi="Sylfaen" w:cs="Arial"/>
          <w:lang w:val="ka-GE"/>
        </w:rPr>
        <w:t xml:space="preserve"> </w:t>
      </w:r>
      <w:r w:rsidRPr="00483383">
        <w:rPr>
          <w:rFonts w:ascii="Sylfaen" w:hAnsi="Sylfaen" w:cs="Sylfaen"/>
          <w:lang w:val="ka-GE"/>
        </w:rPr>
        <w:t>იქნა</w:t>
      </w:r>
      <w:r w:rsidRPr="00483383">
        <w:rPr>
          <w:rFonts w:ascii="Sylfaen" w:hAnsi="Sylfaen" w:cs="Arial"/>
          <w:lang w:val="ka-GE"/>
        </w:rPr>
        <w:t xml:space="preserve"> </w:t>
      </w:r>
      <w:r w:rsidRPr="00483383">
        <w:rPr>
          <w:rFonts w:ascii="Sylfaen" w:hAnsi="Sylfaen" w:cs="Arial"/>
        </w:rPr>
        <w:t xml:space="preserve"> 345 978.9</w:t>
      </w:r>
      <w:r w:rsidRPr="00483383">
        <w:rPr>
          <w:rFonts w:ascii="Sylfaen" w:hAnsi="Sylfaen" w:cs="Arial"/>
          <w:lang w:val="ka-GE"/>
        </w:rPr>
        <w:t xml:space="preserve"> ათასი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Sylfaen"/>
          <w:lang w:val="ka-GE"/>
        </w:rPr>
        <w:t>ანუ</w:t>
      </w:r>
      <w:r w:rsidRPr="00483383">
        <w:rPr>
          <w:rFonts w:ascii="Sylfaen" w:hAnsi="Sylfaen" w:cs="Arial"/>
          <w:lang w:val="ka-GE"/>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მაჩვენებლის</w:t>
      </w:r>
      <w:r w:rsidRPr="00483383">
        <w:rPr>
          <w:rFonts w:ascii="Sylfaen" w:hAnsi="Sylfaen" w:cs="Arial"/>
          <w:lang w:val="ka-GE"/>
        </w:rPr>
        <w:t xml:space="preserve"> </w:t>
      </w:r>
      <w:r w:rsidRPr="00483383">
        <w:rPr>
          <w:rFonts w:ascii="Sylfaen" w:hAnsi="Sylfaen" w:cs="Arial"/>
        </w:rPr>
        <w:t>97.2</w:t>
      </w:r>
      <w:r w:rsidRPr="00483383">
        <w:rPr>
          <w:rFonts w:ascii="Sylfaen" w:hAnsi="Sylfaen" w:cs="Arial"/>
          <w:lang w:val="ka-GE"/>
        </w:rPr>
        <w:t>%.</w:t>
      </w:r>
    </w:p>
    <w:p w14:paraId="5CCD1CB7" w14:textId="77777777" w:rsidR="00737D84" w:rsidRPr="00483383" w:rsidRDefault="00737D84" w:rsidP="007E3B80">
      <w:pPr>
        <w:pStyle w:val="ListParagraph"/>
        <w:numPr>
          <w:ilvl w:val="0"/>
          <w:numId w:val="9"/>
        </w:numPr>
        <w:spacing w:line="240" w:lineRule="auto"/>
        <w:jc w:val="both"/>
        <w:rPr>
          <w:rFonts w:ascii="Sylfaen" w:hAnsi="Sylfaen" w:cs="Arial"/>
        </w:rPr>
      </w:pPr>
      <w:r w:rsidRPr="00483383">
        <w:rPr>
          <w:rFonts w:ascii="Sylfaen" w:hAnsi="Sylfaen" w:cs="Sylfaen"/>
          <w:b/>
          <w:lang w:val="ka-GE"/>
        </w:rPr>
        <w:t>სხვა შემოსავლების</w:t>
      </w:r>
      <w:r w:rsidRPr="00483383">
        <w:rPr>
          <w:rFonts w:ascii="Sylfaen" w:hAnsi="Sylfaen" w:cs="Sylfaen"/>
          <w:lang w:val="ka-GE"/>
        </w:rPr>
        <w:t xml:space="preserve"> საპროგნოზო</w:t>
      </w:r>
      <w:r w:rsidRPr="00483383">
        <w:rPr>
          <w:rFonts w:ascii="Sylfaen" w:hAnsi="Sylfaen" w:cs="Arial"/>
          <w:lang w:val="ka-GE"/>
        </w:rPr>
        <w:t xml:space="preserve"> </w:t>
      </w:r>
      <w:r w:rsidRPr="00483383">
        <w:rPr>
          <w:rFonts w:ascii="Sylfaen" w:hAnsi="Sylfaen" w:cs="Arial"/>
        </w:rPr>
        <w:t xml:space="preserve"> </w:t>
      </w:r>
      <w:r w:rsidRPr="00483383">
        <w:rPr>
          <w:rFonts w:ascii="Sylfaen" w:hAnsi="Sylfaen" w:cs="Sylfaen"/>
          <w:lang w:val="ka-GE"/>
        </w:rPr>
        <w:t>მაჩვენებელი</w:t>
      </w:r>
      <w:r w:rsidRPr="00483383">
        <w:rPr>
          <w:rFonts w:ascii="Sylfaen" w:hAnsi="Sylfaen" w:cs="Arial"/>
          <w:lang w:val="ka-GE"/>
        </w:rPr>
        <w:t xml:space="preserve">  </w:t>
      </w:r>
      <w:r w:rsidRPr="00483383">
        <w:rPr>
          <w:rFonts w:ascii="Sylfaen" w:hAnsi="Sylfaen" w:cs="Sylfaen"/>
          <w:lang w:val="ka-GE"/>
        </w:rPr>
        <w:t xml:space="preserve">განისაზღვრა </w:t>
      </w:r>
      <w:r w:rsidRPr="00483383">
        <w:rPr>
          <w:rFonts w:ascii="Sylfaen" w:hAnsi="Sylfaen" w:cs="Sylfaen"/>
        </w:rPr>
        <w:t>2 000 000.0</w:t>
      </w:r>
      <w:r w:rsidRPr="00483383">
        <w:rPr>
          <w:rFonts w:ascii="Sylfaen" w:hAnsi="Sylfaen" w:cs="Arial"/>
          <w:lang w:val="ka-GE"/>
        </w:rPr>
        <w:t xml:space="preserve">  ათასი </w:t>
      </w:r>
      <w:r w:rsidRPr="00483383">
        <w:rPr>
          <w:rFonts w:ascii="Sylfaen" w:hAnsi="Sylfaen" w:cs="Sylfaen"/>
          <w:lang w:val="ka-GE"/>
        </w:rPr>
        <w:t>ლარით</w:t>
      </w:r>
      <w:r w:rsidRPr="00483383">
        <w:rPr>
          <w:rFonts w:ascii="Sylfaen" w:hAnsi="Sylfaen" w:cs="Arial"/>
          <w:lang w:val="ka-GE"/>
        </w:rPr>
        <w:t xml:space="preserve">, </w:t>
      </w:r>
      <w:r w:rsidRPr="00483383">
        <w:rPr>
          <w:rFonts w:ascii="Sylfaen" w:hAnsi="Sylfaen" w:cs="Sylfaen"/>
          <w:lang w:val="ka-GE"/>
        </w:rPr>
        <w:t>საანგარიშო</w:t>
      </w:r>
      <w:r w:rsidRPr="00483383">
        <w:rPr>
          <w:rFonts w:ascii="Sylfaen" w:hAnsi="Sylfaen" w:cs="Arial"/>
          <w:lang w:val="ka-GE"/>
        </w:rPr>
        <w:t xml:space="preserve"> </w:t>
      </w:r>
      <w:r w:rsidRPr="00483383">
        <w:rPr>
          <w:rFonts w:ascii="Sylfaen" w:hAnsi="Sylfaen" w:cs="Sylfaen"/>
          <w:lang w:val="ka-GE"/>
        </w:rPr>
        <w:t>პერიოდში</w:t>
      </w:r>
      <w:r w:rsidRPr="00483383">
        <w:rPr>
          <w:rFonts w:ascii="Sylfaen" w:hAnsi="Sylfaen" w:cs="Arial"/>
          <w:lang w:val="ka-GE"/>
        </w:rPr>
        <w:t xml:space="preserve"> </w:t>
      </w:r>
      <w:r w:rsidRPr="00483383">
        <w:rPr>
          <w:rFonts w:ascii="Sylfaen" w:hAnsi="Sylfaen" w:cs="Sylfaen"/>
          <w:lang w:val="ka-GE"/>
        </w:rPr>
        <w:t>მობილიზებულ</w:t>
      </w:r>
      <w:r w:rsidRPr="00483383">
        <w:rPr>
          <w:rFonts w:ascii="Sylfaen" w:hAnsi="Sylfaen" w:cs="Arial"/>
          <w:lang w:val="ka-GE"/>
        </w:rPr>
        <w:t xml:space="preserve"> </w:t>
      </w:r>
      <w:r w:rsidRPr="00483383">
        <w:rPr>
          <w:rFonts w:ascii="Sylfaen" w:hAnsi="Sylfaen" w:cs="Sylfaen"/>
          <w:lang w:val="ka-GE"/>
        </w:rPr>
        <w:t>იქნა</w:t>
      </w:r>
      <w:r w:rsidRPr="00483383">
        <w:rPr>
          <w:rFonts w:ascii="Sylfaen" w:hAnsi="Sylfaen" w:cs="Arial"/>
          <w:lang w:val="ka-GE"/>
        </w:rPr>
        <w:t xml:space="preserve"> </w:t>
      </w:r>
      <w:r w:rsidRPr="00483383">
        <w:rPr>
          <w:rFonts w:ascii="Sylfaen" w:hAnsi="Sylfaen" w:cs="Arial"/>
        </w:rPr>
        <w:t>2 086 79</w:t>
      </w:r>
      <w:r w:rsidRPr="00483383">
        <w:rPr>
          <w:rFonts w:ascii="Sylfaen" w:hAnsi="Sylfaen" w:cs="Arial"/>
          <w:lang w:val="ka-GE"/>
        </w:rPr>
        <w:t>8</w:t>
      </w:r>
      <w:r w:rsidRPr="00483383">
        <w:rPr>
          <w:rFonts w:ascii="Sylfaen" w:hAnsi="Sylfaen" w:cs="Arial"/>
        </w:rPr>
        <w:t>.</w:t>
      </w:r>
      <w:r w:rsidRPr="00483383">
        <w:rPr>
          <w:rFonts w:ascii="Sylfaen" w:hAnsi="Sylfaen" w:cs="Arial"/>
          <w:lang w:val="ka-GE"/>
        </w:rPr>
        <w:t>3</w:t>
      </w:r>
      <w:r w:rsidRPr="00483383">
        <w:rPr>
          <w:rFonts w:ascii="Sylfaen" w:hAnsi="Sylfaen" w:cs="Arial"/>
        </w:rPr>
        <w:t xml:space="preserve"> </w:t>
      </w:r>
      <w:r w:rsidRPr="00483383">
        <w:rPr>
          <w:rFonts w:ascii="Sylfaen" w:hAnsi="Sylfaen" w:cs="Sylfaen"/>
          <w:lang w:val="ka-GE"/>
        </w:rPr>
        <w:t>ათასი</w:t>
      </w:r>
      <w:r w:rsidRPr="00483383">
        <w:rPr>
          <w:rFonts w:ascii="Sylfaen" w:hAnsi="Sylfaen" w:cs="Arial"/>
          <w:lang w:val="ka-GE"/>
        </w:rPr>
        <w:t xml:space="preserve">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Sylfaen"/>
          <w:lang w:val="ka-GE"/>
        </w:rPr>
        <w:t>ანუ</w:t>
      </w:r>
      <w:r w:rsidRPr="00483383">
        <w:rPr>
          <w:rFonts w:ascii="Sylfaen" w:hAnsi="Sylfaen" w:cs="Arial"/>
          <w:lang w:val="ka-GE"/>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მაჩვენებლის</w:t>
      </w:r>
      <w:r w:rsidRPr="00483383">
        <w:rPr>
          <w:rFonts w:ascii="Sylfaen" w:hAnsi="Sylfaen" w:cs="Arial"/>
          <w:lang w:val="ka-GE"/>
        </w:rPr>
        <w:t xml:space="preserve"> </w:t>
      </w:r>
      <w:r w:rsidRPr="00483383">
        <w:rPr>
          <w:rFonts w:ascii="Sylfaen" w:hAnsi="Sylfaen" w:cs="Arial"/>
        </w:rPr>
        <w:t>104.3</w:t>
      </w:r>
      <w:r w:rsidRPr="00483383">
        <w:rPr>
          <w:rFonts w:ascii="Sylfaen" w:hAnsi="Sylfaen" w:cs="Arial"/>
          <w:lang w:val="ka-GE"/>
        </w:rPr>
        <w:t>%.</w:t>
      </w:r>
    </w:p>
    <w:p w14:paraId="43D37205" w14:textId="77777777" w:rsidR="00737D84" w:rsidRPr="00483383" w:rsidRDefault="00737D84" w:rsidP="007E3B80">
      <w:pPr>
        <w:pStyle w:val="ListParagraph"/>
        <w:spacing w:after="0" w:line="240" w:lineRule="auto"/>
        <w:ind w:left="1440"/>
        <w:jc w:val="both"/>
        <w:rPr>
          <w:rFonts w:ascii="Sylfaen" w:hAnsi="Sylfaen" w:cs="Sylfaen"/>
          <w:b/>
          <w:lang w:val="ka-GE"/>
        </w:rPr>
      </w:pPr>
    </w:p>
    <w:p w14:paraId="21CA05FB" w14:textId="77777777" w:rsidR="00737D84" w:rsidRPr="00483383" w:rsidRDefault="00737D84" w:rsidP="007E3B80">
      <w:pPr>
        <w:pStyle w:val="Heading2"/>
        <w:spacing w:line="240" w:lineRule="auto"/>
        <w:jc w:val="center"/>
        <w:rPr>
          <w:rFonts w:ascii="Sylfaen" w:hAnsi="Sylfaen" w:cs="Sylfaen"/>
          <w:color w:val="4F81BD" w:themeColor="accent1"/>
          <w:sz w:val="22"/>
          <w:szCs w:val="22"/>
          <w:lang w:val="fr-FR"/>
        </w:rPr>
      </w:pPr>
      <w:r w:rsidRPr="00483383">
        <w:rPr>
          <w:rFonts w:ascii="Sylfaen" w:hAnsi="Sylfaen" w:cs="Sylfaen"/>
          <w:color w:val="4F81BD" w:themeColor="accent1"/>
          <w:sz w:val="22"/>
          <w:szCs w:val="22"/>
          <w:lang w:val="fr-FR"/>
        </w:rPr>
        <w:t>202</w:t>
      </w:r>
      <w:r w:rsidRPr="00483383">
        <w:rPr>
          <w:rFonts w:ascii="Sylfaen" w:hAnsi="Sylfaen" w:cs="Sylfaen"/>
          <w:color w:val="4F81BD" w:themeColor="accent1"/>
          <w:sz w:val="22"/>
          <w:szCs w:val="22"/>
          <w:lang w:val="ka-GE"/>
        </w:rPr>
        <w:t>4</w:t>
      </w:r>
      <w:r w:rsidRPr="00483383">
        <w:rPr>
          <w:rFonts w:ascii="Sylfaen" w:hAnsi="Sylfaen" w:cs="Sylfaen"/>
          <w:color w:val="4F81BD" w:themeColor="accent1"/>
          <w:sz w:val="22"/>
          <w:szCs w:val="22"/>
          <w:lang w:val="fr-FR"/>
        </w:rPr>
        <w:t xml:space="preserve"> წლის ნაერთი ბიუჯეტის შემოსავლების შესრულების მაჩვენებლები</w:t>
      </w:r>
    </w:p>
    <w:p w14:paraId="5E5431B1" w14:textId="77777777" w:rsidR="00737D84" w:rsidRPr="00483383" w:rsidRDefault="00737D84" w:rsidP="007E3B80">
      <w:pPr>
        <w:spacing w:after="0" w:line="240" w:lineRule="auto"/>
        <w:jc w:val="right"/>
        <w:rPr>
          <w:rFonts w:ascii="Sylfaen" w:hAnsi="Sylfaen" w:cs="Sylfaen"/>
          <w:i/>
          <w:sz w:val="18"/>
          <w:szCs w:val="18"/>
          <w:lang w:val="ka-GE"/>
        </w:rPr>
      </w:pPr>
      <w:r w:rsidRPr="00483383">
        <w:rPr>
          <w:rFonts w:ascii="Sylfaen" w:hAnsi="Sylfaen" w:cs="Sylfaen"/>
          <w:i/>
          <w:sz w:val="18"/>
          <w:szCs w:val="18"/>
          <w:lang w:val="ka-GE"/>
        </w:rPr>
        <w:t>ათასი ლარი</w:t>
      </w:r>
    </w:p>
    <w:tbl>
      <w:tblPr>
        <w:tblW w:w="10201" w:type="dxa"/>
        <w:tblLook w:val="04A0" w:firstRow="1" w:lastRow="0" w:firstColumn="1" w:lastColumn="0" w:noHBand="0" w:noVBand="1"/>
      </w:tblPr>
      <w:tblGrid>
        <w:gridCol w:w="4315"/>
        <w:gridCol w:w="1530"/>
        <w:gridCol w:w="1521"/>
        <w:gridCol w:w="1418"/>
        <w:gridCol w:w="1417"/>
      </w:tblGrid>
      <w:tr w:rsidR="00737D84" w:rsidRPr="00483383" w14:paraId="498942CE" w14:textId="77777777" w:rsidTr="00EA0E12">
        <w:trPr>
          <w:trHeight w:val="530"/>
        </w:trPr>
        <w:tc>
          <w:tcPr>
            <w:tcW w:w="4315"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5F034664" w14:textId="77777777" w:rsidR="00737D84" w:rsidRPr="00483383" w:rsidRDefault="00737D84" w:rsidP="007E3B80">
            <w:pPr>
              <w:spacing w:after="0" w:line="240" w:lineRule="auto"/>
              <w:jc w:val="center"/>
              <w:rPr>
                <w:rFonts w:ascii="Sylfaen" w:eastAsia="Times New Roman" w:hAnsi="Sylfaen" w:cs="Arial"/>
                <w:b/>
                <w:bCs/>
                <w:sz w:val="20"/>
                <w:szCs w:val="20"/>
              </w:rPr>
            </w:pPr>
            <w:r w:rsidRPr="00483383">
              <w:rPr>
                <w:rFonts w:ascii="Sylfaen" w:eastAsia="Times New Roman" w:hAnsi="Sylfaen" w:cs="Arial"/>
                <w:b/>
                <w:bCs/>
                <w:sz w:val="20"/>
                <w:szCs w:val="20"/>
              </w:rPr>
              <w:t>დასახელება</w:t>
            </w:r>
          </w:p>
        </w:tc>
        <w:tc>
          <w:tcPr>
            <w:tcW w:w="1530" w:type="dxa"/>
            <w:tcBorders>
              <w:top w:val="dotted" w:sz="4" w:space="0" w:color="auto"/>
              <w:left w:val="nil"/>
              <w:bottom w:val="dotted" w:sz="4" w:space="0" w:color="auto"/>
              <w:right w:val="dotted" w:sz="4" w:space="0" w:color="auto"/>
            </w:tcBorders>
            <w:shd w:val="clear" w:color="auto" w:fill="auto"/>
            <w:vAlign w:val="center"/>
            <w:hideMark/>
          </w:tcPr>
          <w:p w14:paraId="1BB0442B" w14:textId="77777777" w:rsidR="00737D84" w:rsidRPr="00483383" w:rsidRDefault="00737D84" w:rsidP="007E3B80">
            <w:pPr>
              <w:spacing w:after="0" w:line="240" w:lineRule="auto"/>
              <w:jc w:val="center"/>
              <w:rPr>
                <w:rFonts w:ascii="Sylfaen" w:eastAsia="Times New Roman" w:hAnsi="Sylfaen" w:cs="Arial"/>
                <w:b/>
                <w:bCs/>
                <w:sz w:val="20"/>
                <w:szCs w:val="20"/>
              </w:rPr>
            </w:pPr>
            <w:r w:rsidRPr="00483383">
              <w:rPr>
                <w:rFonts w:ascii="Sylfaen" w:eastAsia="Times New Roman" w:hAnsi="Sylfaen" w:cs="Arial"/>
                <w:b/>
                <w:bCs/>
                <w:sz w:val="20"/>
                <w:szCs w:val="20"/>
              </w:rPr>
              <w:t>გეგმა</w:t>
            </w:r>
          </w:p>
        </w:tc>
        <w:tc>
          <w:tcPr>
            <w:tcW w:w="1521" w:type="dxa"/>
            <w:tcBorders>
              <w:top w:val="dotted" w:sz="4" w:space="0" w:color="auto"/>
              <w:left w:val="nil"/>
              <w:bottom w:val="dotted" w:sz="4" w:space="0" w:color="auto"/>
              <w:right w:val="dotted" w:sz="4" w:space="0" w:color="auto"/>
            </w:tcBorders>
            <w:shd w:val="clear" w:color="auto" w:fill="auto"/>
            <w:vAlign w:val="center"/>
            <w:hideMark/>
          </w:tcPr>
          <w:p w14:paraId="5433F74B" w14:textId="77777777" w:rsidR="00737D84" w:rsidRPr="00483383" w:rsidRDefault="00737D84" w:rsidP="007E3B80">
            <w:pPr>
              <w:spacing w:after="0" w:line="240" w:lineRule="auto"/>
              <w:jc w:val="center"/>
              <w:rPr>
                <w:rFonts w:ascii="Sylfaen" w:eastAsia="Times New Roman" w:hAnsi="Sylfaen" w:cs="Arial"/>
                <w:b/>
                <w:bCs/>
                <w:sz w:val="20"/>
                <w:szCs w:val="20"/>
              </w:rPr>
            </w:pPr>
            <w:r w:rsidRPr="00483383">
              <w:rPr>
                <w:rFonts w:ascii="Sylfaen" w:eastAsia="Times New Roman" w:hAnsi="Sylfaen" w:cs="Arial"/>
                <w:b/>
                <w:bCs/>
                <w:sz w:val="20"/>
                <w:szCs w:val="20"/>
              </w:rPr>
              <w:t>ფაქტი</w:t>
            </w:r>
          </w:p>
        </w:tc>
        <w:tc>
          <w:tcPr>
            <w:tcW w:w="1418" w:type="dxa"/>
            <w:tcBorders>
              <w:top w:val="dotted" w:sz="4" w:space="0" w:color="auto"/>
              <w:left w:val="nil"/>
              <w:bottom w:val="dotted" w:sz="4" w:space="0" w:color="auto"/>
              <w:right w:val="dotted" w:sz="4" w:space="0" w:color="auto"/>
            </w:tcBorders>
            <w:shd w:val="clear" w:color="auto" w:fill="auto"/>
            <w:vAlign w:val="center"/>
            <w:hideMark/>
          </w:tcPr>
          <w:p w14:paraId="68A2D1A2" w14:textId="77777777" w:rsidR="00737D84" w:rsidRPr="00483383" w:rsidRDefault="00737D84" w:rsidP="007E3B80">
            <w:pPr>
              <w:spacing w:after="0" w:line="240" w:lineRule="auto"/>
              <w:jc w:val="center"/>
              <w:rPr>
                <w:rFonts w:ascii="Sylfaen" w:eastAsia="Times New Roman" w:hAnsi="Sylfaen" w:cs="Arial"/>
                <w:b/>
                <w:bCs/>
                <w:sz w:val="20"/>
                <w:szCs w:val="20"/>
              </w:rPr>
            </w:pPr>
            <w:r w:rsidRPr="00483383">
              <w:rPr>
                <w:rFonts w:ascii="Sylfaen" w:eastAsia="Times New Roman" w:hAnsi="Sylfaen" w:cs="Arial"/>
                <w:b/>
                <w:bCs/>
                <w:sz w:val="20"/>
                <w:szCs w:val="20"/>
              </w:rPr>
              <w:t xml:space="preserve"> +/- </w:t>
            </w:r>
          </w:p>
        </w:tc>
        <w:tc>
          <w:tcPr>
            <w:tcW w:w="1417" w:type="dxa"/>
            <w:tcBorders>
              <w:top w:val="dotted" w:sz="4" w:space="0" w:color="auto"/>
              <w:left w:val="nil"/>
              <w:bottom w:val="dotted" w:sz="4" w:space="0" w:color="auto"/>
              <w:right w:val="dotted" w:sz="4" w:space="0" w:color="auto"/>
            </w:tcBorders>
            <w:shd w:val="clear" w:color="auto" w:fill="auto"/>
            <w:vAlign w:val="center"/>
            <w:hideMark/>
          </w:tcPr>
          <w:p w14:paraId="49512871" w14:textId="77777777" w:rsidR="00737D84" w:rsidRPr="00483383" w:rsidRDefault="00737D84" w:rsidP="007E3B80">
            <w:pPr>
              <w:spacing w:after="0" w:line="240" w:lineRule="auto"/>
              <w:jc w:val="center"/>
              <w:rPr>
                <w:rFonts w:ascii="Sylfaen" w:eastAsia="Times New Roman" w:hAnsi="Sylfaen" w:cs="Arial"/>
                <w:b/>
                <w:bCs/>
                <w:sz w:val="20"/>
                <w:szCs w:val="20"/>
              </w:rPr>
            </w:pPr>
            <w:r w:rsidRPr="00483383">
              <w:rPr>
                <w:rFonts w:ascii="Sylfaen" w:eastAsia="Times New Roman" w:hAnsi="Sylfaen" w:cs="Arial"/>
                <w:b/>
                <w:bCs/>
                <w:sz w:val="20"/>
                <w:szCs w:val="20"/>
              </w:rPr>
              <w:t>%</w:t>
            </w:r>
          </w:p>
        </w:tc>
      </w:tr>
      <w:tr w:rsidR="00737D84" w:rsidRPr="00483383" w14:paraId="3F2EF16B"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31D4A4D0" w14:textId="77777777" w:rsidR="00737D84" w:rsidRPr="00483383" w:rsidRDefault="00737D84" w:rsidP="007E3B80">
            <w:pPr>
              <w:spacing w:after="0" w:line="240" w:lineRule="auto"/>
              <w:rPr>
                <w:rFonts w:ascii="Sylfaen" w:eastAsia="Times New Roman" w:hAnsi="Sylfaen" w:cs="Arial"/>
                <w:b/>
                <w:bCs/>
                <w:sz w:val="20"/>
                <w:szCs w:val="20"/>
              </w:rPr>
            </w:pPr>
            <w:r w:rsidRPr="00483383">
              <w:rPr>
                <w:rFonts w:ascii="Sylfaen" w:eastAsia="Times New Roman" w:hAnsi="Sylfaen" w:cs="Arial"/>
                <w:b/>
                <w:bCs/>
                <w:sz w:val="20"/>
                <w:szCs w:val="20"/>
              </w:rPr>
              <w:t>შემოსავლები</w:t>
            </w:r>
          </w:p>
        </w:tc>
        <w:tc>
          <w:tcPr>
            <w:tcW w:w="1530" w:type="dxa"/>
            <w:tcBorders>
              <w:top w:val="nil"/>
              <w:left w:val="nil"/>
              <w:bottom w:val="dotted" w:sz="4" w:space="0" w:color="auto"/>
              <w:right w:val="dotted" w:sz="4" w:space="0" w:color="auto"/>
            </w:tcBorders>
            <w:shd w:val="clear" w:color="auto" w:fill="auto"/>
            <w:hideMark/>
          </w:tcPr>
          <w:p w14:paraId="45C3A072"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25,616,000.0</w:t>
            </w:r>
          </w:p>
        </w:tc>
        <w:tc>
          <w:tcPr>
            <w:tcW w:w="1521" w:type="dxa"/>
            <w:tcBorders>
              <w:top w:val="nil"/>
              <w:left w:val="nil"/>
              <w:bottom w:val="dotted" w:sz="4" w:space="0" w:color="auto"/>
              <w:right w:val="dotted" w:sz="4" w:space="0" w:color="auto"/>
            </w:tcBorders>
            <w:shd w:val="clear" w:color="auto" w:fill="auto"/>
            <w:hideMark/>
          </w:tcPr>
          <w:p w14:paraId="7CEF09EE"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25,722,78</w:t>
            </w:r>
            <w:r w:rsidRPr="00483383">
              <w:rPr>
                <w:rFonts w:ascii="Sylfaen" w:eastAsia="Times New Roman" w:hAnsi="Sylfaen" w:cs="Arial"/>
                <w:b/>
                <w:bCs/>
                <w:color w:val="000000"/>
                <w:sz w:val="20"/>
                <w:szCs w:val="20"/>
                <w:lang w:val="ka-GE"/>
              </w:rPr>
              <w:t>2</w:t>
            </w:r>
            <w:r w:rsidRPr="00483383">
              <w:rPr>
                <w:rFonts w:ascii="Sylfaen" w:eastAsia="Times New Roman" w:hAnsi="Sylfaen" w:cs="Arial"/>
                <w:b/>
                <w:bCs/>
                <w:color w:val="000000"/>
                <w:sz w:val="20"/>
                <w:szCs w:val="20"/>
              </w:rPr>
              <w:t>.</w:t>
            </w:r>
            <w:r w:rsidRPr="00483383">
              <w:rPr>
                <w:rFonts w:ascii="Sylfaen" w:eastAsia="Times New Roman" w:hAnsi="Sylfaen" w:cs="Arial"/>
                <w:b/>
                <w:bCs/>
                <w:color w:val="000000"/>
                <w:sz w:val="20"/>
                <w:szCs w:val="20"/>
                <w:lang w:val="ka-GE"/>
              </w:rPr>
              <w:t>0</w:t>
            </w:r>
          </w:p>
        </w:tc>
        <w:tc>
          <w:tcPr>
            <w:tcW w:w="1418" w:type="dxa"/>
            <w:tcBorders>
              <w:top w:val="nil"/>
              <w:left w:val="nil"/>
              <w:bottom w:val="dotted" w:sz="4" w:space="0" w:color="auto"/>
              <w:right w:val="dotted" w:sz="4" w:space="0" w:color="auto"/>
            </w:tcBorders>
            <w:shd w:val="clear" w:color="auto" w:fill="auto"/>
            <w:hideMark/>
          </w:tcPr>
          <w:p w14:paraId="795CEB77"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106,78</w:t>
            </w:r>
            <w:r w:rsidRPr="00483383">
              <w:rPr>
                <w:rFonts w:ascii="Sylfaen" w:eastAsia="Times New Roman" w:hAnsi="Sylfaen" w:cs="Arial"/>
                <w:b/>
                <w:bCs/>
                <w:color w:val="000000"/>
                <w:sz w:val="20"/>
                <w:szCs w:val="20"/>
                <w:lang w:val="ka-GE"/>
              </w:rPr>
              <w:t>2</w:t>
            </w:r>
            <w:r w:rsidRPr="00483383">
              <w:rPr>
                <w:rFonts w:ascii="Sylfaen" w:eastAsia="Times New Roman" w:hAnsi="Sylfaen" w:cs="Arial"/>
                <w:b/>
                <w:bCs/>
                <w:color w:val="000000"/>
                <w:sz w:val="20"/>
                <w:szCs w:val="20"/>
              </w:rPr>
              <w:t>.</w:t>
            </w:r>
            <w:r w:rsidRPr="00483383">
              <w:rPr>
                <w:rFonts w:ascii="Sylfaen" w:eastAsia="Times New Roman" w:hAnsi="Sylfaen" w:cs="Arial"/>
                <w:b/>
                <w:bCs/>
                <w:color w:val="000000"/>
                <w:sz w:val="20"/>
                <w:szCs w:val="20"/>
                <w:lang w:val="ka-GE"/>
              </w:rPr>
              <w:t>0</w:t>
            </w:r>
          </w:p>
        </w:tc>
        <w:tc>
          <w:tcPr>
            <w:tcW w:w="1417" w:type="dxa"/>
            <w:tcBorders>
              <w:top w:val="nil"/>
              <w:left w:val="nil"/>
              <w:bottom w:val="dotted" w:sz="4" w:space="0" w:color="auto"/>
              <w:right w:val="dotted" w:sz="4" w:space="0" w:color="auto"/>
            </w:tcBorders>
            <w:shd w:val="clear" w:color="auto" w:fill="auto"/>
            <w:hideMark/>
          </w:tcPr>
          <w:p w14:paraId="7CC225BE"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100.4</w:t>
            </w:r>
          </w:p>
        </w:tc>
      </w:tr>
      <w:tr w:rsidR="00737D84" w:rsidRPr="00483383" w14:paraId="4E0759A5"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06F07868" w14:textId="77777777" w:rsidR="00737D84" w:rsidRPr="00483383" w:rsidRDefault="00737D84" w:rsidP="007E3B80">
            <w:pPr>
              <w:spacing w:after="0" w:line="240" w:lineRule="auto"/>
              <w:rPr>
                <w:rFonts w:ascii="Sylfaen" w:eastAsia="Times New Roman" w:hAnsi="Sylfaen" w:cs="Arial"/>
                <w:b/>
                <w:bCs/>
                <w:sz w:val="20"/>
                <w:szCs w:val="20"/>
              </w:rPr>
            </w:pPr>
            <w:r w:rsidRPr="00483383">
              <w:rPr>
                <w:rFonts w:ascii="Sylfaen" w:eastAsia="Times New Roman" w:hAnsi="Sylfaen" w:cs="Arial"/>
                <w:b/>
                <w:bCs/>
                <w:sz w:val="20"/>
                <w:szCs w:val="20"/>
                <w:lang w:val="ka-GE"/>
              </w:rPr>
              <w:t xml:space="preserve">   გადასახადები</w:t>
            </w:r>
          </w:p>
        </w:tc>
        <w:tc>
          <w:tcPr>
            <w:tcW w:w="1530" w:type="dxa"/>
            <w:tcBorders>
              <w:top w:val="nil"/>
              <w:left w:val="nil"/>
              <w:bottom w:val="dotted" w:sz="4" w:space="0" w:color="auto"/>
              <w:right w:val="dotted" w:sz="4" w:space="0" w:color="auto"/>
            </w:tcBorders>
            <w:shd w:val="clear" w:color="auto" w:fill="auto"/>
            <w:hideMark/>
          </w:tcPr>
          <w:p w14:paraId="5247DBC9"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23,260,000.0</w:t>
            </w:r>
          </w:p>
        </w:tc>
        <w:tc>
          <w:tcPr>
            <w:tcW w:w="1521" w:type="dxa"/>
            <w:tcBorders>
              <w:top w:val="nil"/>
              <w:left w:val="nil"/>
              <w:bottom w:val="dotted" w:sz="4" w:space="0" w:color="auto"/>
              <w:right w:val="dotted" w:sz="4" w:space="0" w:color="auto"/>
            </w:tcBorders>
            <w:shd w:val="clear" w:color="auto" w:fill="auto"/>
            <w:hideMark/>
          </w:tcPr>
          <w:p w14:paraId="29C79C17"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23,290,004.8</w:t>
            </w:r>
          </w:p>
        </w:tc>
        <w:tc>
          <w:tcPr>
            <w:tcW w:w="1418" w:type="dxa"/>
            <w:tcBorders>
              <w:top w:val="nil"/>
              <w:left w:val="nil"/>
              <w:bottom w:val="dotted" w:sz="4" w:space="0" w:color="auto"/>
              <w:right w:val="dotted" w:sz="4" w:space="0" w:color="auto"/>
            </w:tcBorders>
            <w:shd w:val="clear" w:color="auto" w:fill="auto"/>
            <w:hideMark/>
          </w:tcPr>
          <w:p w14:paraId="69BBF1AC"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30,004.8</w:t>
            </w:r>
          </w:p>
        </w:tc>
        <w:tc>
          <w:tcPr>
            <w:tcW w:w="1417" w:type="dxa"/>
            <w:tcBorders>
              <w:top w:val="nil"/>
              <w:left w:val="nil"/>
              <w:bottom w:val="dotted" w:sz="4" w:space="0" w:color="auto"/>
              <w:right w:val="dotted" w:sz="4" w:space="0" w:color="auto"/>
            </w:tcBorders>
            <w:shd w:val="clear" w:color="auto" w:fill="auto"/>
            <w:hideMark/>
          </w:tcPr>
          <w:p w14:paraId="6A335316"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100.1</w:t>
            </w:r>
          </w:p>
        </w:tc>
      </w:tr>
      <w:tr w:rsidR="00737D84" w:rsidRPr="00483383" w14:paraId="167BF376"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0B06E2F1" w14:textId="77777777" w:rsidR="00737D84" w:rsidRPr="00483383" w:rsidRDefault="00737D84" w:rsidP="007E3B80">
            <w:pPr>
              <w:spacing w:after="0" w:line="240" w:lineRule="auto"/>
              <w:ind w:firstLineChars="100" w:firstLine="200"/>
              <w:rPr>
                <w:rFonts w:ascii="Sylfaen" w:eastAsia="Times New Roman" w:hAnsi="Sylfaen" w:cs="Arial"/>
                <w:sz w:val="20"/>
                <w:szCs w:val="20"/>
              </w:rPr>
            </w:pPr>
            <w:r w:rsidRPr="00483383">
              <w:rPr>
                <w:rFonts w:ascii="Sylfaen" w:eastAsia="Times New Roman" w:hAnsi="Sylfaen" w:cs="Arial"/>
                <w:sz w:val="20"/>
                <w:szCs w:val="20"/>
              </w:rPr>
              <w:t xml:space="preserve">  საშემოსავლო გადასახადი</w:t>
            </w:r>
          </w:p>
        </w:tc>
        <w:tc>
          <w:tcPr>
            <w:tcW w:w="1530" w:type="dxa"/>
            <w:tcBorders>
              <w:top w:val="nil"/>
              <w:left w:val="nil"/>
              <w:bottom w:val="dotted" w:sz="4" w:space="0" w:color="auto"/>
              <w:right w:val="dotted" w:sz="4" w:space="0" w:color="auto"/>
            </w:tcBorders>
            <w:shd w:val="clear" w:color="auto" w:fill="auto"/>
            <w:hideMark/>
          </w:tcPr>
          <w:p w14:paraId="223CDC6B"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7,215,000.0</w:t>
            </w:r>
          </w:p>
        </w:tc>
        <w:tc>
          <w:tcPr>
            <w:tcW w:w="1521" w:type="dxa"/>
            <w:tcBorders>
              <w:top w:val="nil"/>
              <w:left w:val="nil"/>
              <w:bottom w:val="dotted" w:sz="4" w:space="0" w:color="auto"/>
              <w:right w:val="dotted" w:sz="4" w:space="0" w:color="auto"/>
            </w:tcBorders>
            <w:shd w:val="clear" w:color="auto" w:fill="auto"/>
            <w:hideMark/>
          </w:tcPr>
          <w:p w14:paraId="13E0B670"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7,250,478.7</w:t>
            </w:r>
          </w:p>
        </w:tc>
        <w:tc>
          <w:tcPr>
            <w:tcW w:w="1418" w:type="dxa"/>
            <w:tcBorders>
              <w:top w:val="nil"/>
              <w:left w:val="nil"/>
              <w:bottom w:val="dotted" w:sz="4" w:space="0" w:color="auto"/>
              <w:right w:val="dotted" w:sz="4" w:space="0" w:color="auto"/>
            </w:tcBorders>
            <w:shd w:val="clear" w:color="auto" w:fill="auto"/>
            <w:hideMark/>
          </w:tcPr>
          <w:p w14:paraId="2EC397B1"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35,478.7</w:t>
            </w:r>
          </w:p>
        </w:tc>
        <w:tc>
          <w:tcPr>
            <w:tcW w:w="1417" w:type="dxa"/>
            <w:tcBorders>
              <w:top w:val="nil"/>
              <w:left w:val="nil"/>
              <w:bottom w:val="dotted" w:sz="4" w:space="0" w:color="auto"/>
              <w:right w:val="dotted" w:sz="4" w:space="0" w:color="auto"/>
            </w:tcBorders>
            <w:shd w:val="clear" w:color="auto" w:fill="auto"/>
            <w:hideMark/>
          </w:tcPr>
          <w:p w14:paraId="209F3333"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100.5</w:t>
            </w:r>
          </w:p>
        </w:tc>
      </w:tr>
      <w:tr w:rsidR="00737D84" w:rsidRPr="00483383" w14:paraId="5A0BD345"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2C37B7BB" w14:textId="77777777" w:rsidR="00737D84" w:rsidRPr="00483383" w:rsidRDefault="00737D84" w:rsidP="007E3B80">
            <w:pPr>
              <w:spacing w:after="0" w:line="240" w:lineRule="auto"/>
              <w:ind w:firstLineChars="100" w:firstLine="200"/>
              <w:rPr>
                <w:rFonts w:ascii="Sylfaen" w:eastAsia="Times New Roman" w:hAnsi="Sylfaen" w:cs="Arial"/>
                <w:sz w:val="20"/>
                <w:szCs w:val="20"/>
              </w:rPr>
            </w:pPr>
            <w:r w:rsidRPr="00483383">
              <w:rPr>
                <w:rFonts w:ascii="Sylfaen" w:eastAsia="Times New Roman" w:hAnsi="Sylfaen" w:cs="Arial"/>
                <w:sz w:val="20"/>
                <w:szCs w:val="20"/>
              </w:rPr>
              <w:t xml:space="preserve">  მოგების გადასახადი</w:t>
            </w:r>
          </w:p>
        </w:tc>
        <w:tc>
          <w:tcPr>
            <w:tcW w:w="1530" w:type="dxa"/>
            <w:tcBorders>
              <w:top w:val="nil"/>
              <w:left w:val="nil"/>
              <w:bottom w:val="dotted" w:sz="4" w:space="0" w:color="auto"/>
              <w:right w:val="dotted" w:sz="4" w:space="0" w:color="auto"/>
            </w:tcBorders>
            <w:shd w:val="clear" w:color="auto" w:fill="auto"/>
            <w:hideMark/>
          </w:tcPr>
          <w:p w14:paraId="70904DCF"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3,070,000.0</w:t>
            </w:r>
          </w:p>
        </w:tc>
        <w:tc>
          <w:tcPr>
            <w:tcW w:w="1521" w:type="dxa"/>
            <w:tcBorders>
              <w:top w:val="nil"/>
              <w:left w:val="nil"/>
              <w:bottom w:val="dotted" w:sz="4" w:space="0" w:color="auto"/>
              <w:right w:val="dotted" w:sz="4" w:space="0" w:color="auto"/>
            </w:tcBorders>
            <w:shd w:val="clear" w:color="auto" w:fill="auto"/>
            <w:hideMark/>
          </w:tcPr>
          <w:p w14:paraId="6B05E5F9"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3,117,548.5</w:t>
            </w:r>
          </w:p>
        </w:tc>
        <w:tc>
          <w:tcPr>
            <w:tcW w:w="1418" w:type="dxa"/>
            <w:tcBorders>
              <w:top w:val="nil"/>
              <w:left w:val="nil"/>
              <w:bottom w:val="dotted" w:sz="4" w:space="0" w:color="auto"/>
              <w:right w:val="dotted" w:sz="4" w:space="0" w:color="auto"/>
            </w:tcBorders>
            <w:shd w:val="clear" w:color="auto" w:fill="auto"/>
            <w:hideMark/>
          </w:tcPr>
          <w:p w14:paraId="5C547153"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47,548.5</w:t>
            </w:r>
          </w:p>
        </w:tc>
        <w:tc>
          <w:tcPr>
            <w:tcW w:w="1417" w:type="dxa"/>
            <w:tcBorders>
              <w:top w:val="nil"/>
              <w:left w:val="nil"/>
              <w:bottom w:val="dotted" w:sz="4" w:space="0" w:color="auto"/>
              <w:right w:val="dotted" w:sz="4" w:space="0" w:color="auto"/>
            </w:tcBorders>
            <w:shd w:val="clear" w:color="auto" w:fill="auto"/>
            <w:hideMark/>
          </w:tcPr>
          <w:p w14:paraId="2E8C5E56"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101.5</w:t>
            </w:r>
          </w:p>
        </w:tc>
      </w:tr>
      <w:tr w:rsidR="00737D84" w:rsidRPr="00483383" w14:paraId="634BE4B4"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12B4E997" w14:textId="77777777" w:rsidR="00737D84" w:rsidRPr="00483383" w:rsidRDefault="00737D84" w:rsidP="007E3B80">
            <w:pPr>
              <w:spacing w:after="0" w:line="240" w:lineRule="auto"/>
              <w:ind w:firstLineChars="100" w:firstLine="200"/>
              <w:rPr>
                <w:rFonts w:ascii="Sylfaen" w:eastAsia="Times New Roman" w:hAnsi="Sylfaen" w:cs="Arial"/>
                <w:sz w:val="20"/>
                <w:szCs w:val="20"/>
              </w:rPr>
            </w:pPr>
            <w:r w:rsidRPr="00483383">
              <w:rPr>
                <w:rFonts w:ascii="Sylfaen" w:eastAsia="Times New Roman" w:hAnsi="Sylfaen" w:cs="Arial"/>
                <w:sz w:val="20"/>
                <w:szCs w:val="20"/>
              </w:rPr>
              <w:t xml:space="preserve">  დამატებული ღირებულების გადასახადი</w:t>
            </w:r>
          </w:p>
        </w:tc>
        <w:tc>
          <w:tcPr>
            <w:tcW w:w="1530" w:type="dxa"/>
            <w:tcBorders>
              <w:top w:val="nil"/>
              <w:left w:val="nil"/>
              <w:bottom w:val="dotted" w:sz="4" w:space="0" w:color="auto"/>
              <w:right w:val="dotted" w:sz="4" w:space="0" w:color="auto"/>
            </w:tcBorders>
            <w:shd w:val="clear" w:color="auto" w:fill="auto"/>
            <w:hideMark/>
          </w:tcPr>
          <w:p w14:paraId="4172126F"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9,310,000.0</w:t>
            </w:r>
          </w:p>
        </w:tc>
        <w:tc>
          <w:tcPr>
            <w:tcW w:w="1521" w:type="dxa"/>
            <w:tcBorders>
              <w:top w:val="nil"/>
              <w:left w:val="nil"/>
              <w:bottom w:val="dotted" w:sz="4" w:space="0" w:color="auto"/>
              <w:right w:val="dotted" w:sz="4" w:space="0" w:color="auto"/>
            </w:tcBorders>
            <w:shd w:val="clear" w:color="auto" w:fill="auto"/>
            <w:hideMark/>
          </w:tcPr>
          <w:p w14:paraId="5039F83A"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9,331,846.7</w:t>
            </w:r>
          </w:p>
        </w:tc>
        <w:tc>
          <w:tcPr>
            <w:tcW w:w="1418" w:type="dxa"/>
            <w:tcBorders>
              <w:top w:val="nil"/>
              <w:left w:val="nil"/>
              <w:bottom w:val="dotted" w:sz="4" w:space="0" w:color="auto"/>
              <w:right w:val="dotted" w:sz="4" w:space="0" w:color="auto"/>
            </w:tcBorders>
            <w:shd w:val="clear" w:color="auto" w:fill="auto"/>
            <w:hideMark/>
          </w:tcPr>
          <w:p w14:paraId="5AF4A2FC"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21,846.7</w:t>
            </w:r>
          </w:p>
        </w:tc>
        <w:tc>
          <w:tcPr>
            <w:tcW w:w="1417" w:type="dxa"/>
            <w:tcBorders>
              <w:top w:val="nil"/>
              <w:left w:val="nil"/>
              <w:bottom w:val="dotted" w:sz="4" w:space="0" w:color="auto"/>
              <w:right w:val="dotted" w:sz="4" w:space="0" w:color="auto"/>
            </w:tcBorders>
            <w:shd w:val="clear" w:color="auto" w:fill="auto"/>
            <w:hideMark/>
          </w:tcPr>
          <w:p w14:paraId="761D762F"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100.2</w:t>
            </w:r>
          </w:p>
        </w:tc>
      </w:tr>
      <w:tr w:rsidR="00737D84" w:rsidRPr="00483383" w14:paraId="036346DF"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7191C280" w14:textId="77777777" w:rsidR="00737D84" w:rsidRPr="00483383" w:rsidRDefault="00737D84" w:rsidP="007E3B80">
            <w:pPr>
              <w:spacing w:after="0" w:line="240" w:lineRule="auto"/>
              <w:ind w:firstLineChars="100" w:firstLine="200"/>
              <w:rPr>
                <w:rFonts w:ascii="Sylfaen" w:eastAsia="Times New Roman" w:hAnsi="Sylfaen" w:cs="Arial"/>
                <w:sz w:val="20"/>
                <w:szCs w:val="20"/>
              </w:rPr>
            </w:pPr>
            <w:r w:rsidRPr="00483383">
              <w:rPr>
                <w:rFonts w:ascii="Sylfaen" w:eastAsia="Times New Roman" w:hAnsi="Sylfaen" w:cs="Arial"/>
                <w:sz w:val="20"/>
                <w:szCs w:val="20"/>
              </w:rPr>
              <w:t xml:space="preserve">  აქციზი</w:t>
            </w:r>
          </w:p>
        </w:tc>
        <w:tc>
          <w:tcPr>
            <w:tcW w:w="1530" w:type="dxa"/>
            <w:tcBorders>
              <w:top w:val="nil"/>
              <w:left w:val="nil"/>
              <w:bottom w:val="dotted" w:sz="4" w:space="0" w:color="auto"/>
              <w:right w:val="dotted" w:sz="4" w:space="0" w:color="auto"/>
            </w:tcBorders>
            <w:shd w:val="clear" w:color="auto" w:fill="auto"/>
            <w:hideMark/>
          </w:tcPr>
          <w:p w14:paraId="7FDFA507"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2,380,000.0</w:t>
            </w:r>
          </w:p>
        </w:tc>
        <w:tc>
          <w:tcPr>
            <w:tcW w:w="1521" w:type="dxa"/>
            <w:tcBorders>
              <w:top w:val="nil"/>
              <w:left w:val="nil"/>
              <w:bottom w:val="dotted" w:sz="4" w:space="0" w:color="auto"/>
              <w:right w:val="dotted" w:sz="4" w:space="0" w:color="auto"/>
            </w:tcBorders>
            <w:shd w:val="clear" w:color="auto" w:fill="auto"/>
            <w:hideMark/>
          </w:tcPr>
          <w:p w14:paraId="41CAF98D"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2,488,024.9</w:t>
            </w:r>
          </w:p>
        </w:tc>
        <w:tc>
          <w:tcPr>
            <w:tcW w:w="1418" w:type="dxa"/>
            <w:tcBorders>
              <w:top w:val="nil"/>
              <w:left w:val="nil"/>
              <w:bottom w:val="dotted" w:sz="4" w:space="0" w:color="auto"/>
              <w:right w:val="dotted" w:sz="4" w:space="0" w:color="auto"/>
            </w:tcBorders>
            <w:shd w:val="clear" w:color="auto" w:fill="auto"/>
            <w:hideMark/>
          </w:tcPr>
          <w:p w14:paraId="22D46161"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108,024.9</w:t>
            </w:r>
          </w:p>
        </w:tc>
        <w:tc>
          <w:tcPr>
            <w:tcW w:w="1417" w:type="dxa"/>
            <w:tcBorders>
              <w:top w:val="nil"/>
              <w:left w:val="nil"/>
              <w:bottom w:val="dotted" w:sz="4" w:space="0" w:color="auto"/>
              <w:right w:val="dotted" w:sz="4" w:space="0" w:color="auto"/>
            </w:tcBorders>
            <w:shd w:val="clear" w:color="auto" w:fill="auto"/>
            <w:hideMark/>
          </w:tcPr>
          <w:p w14:paraId="48A880D5"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104.5</w:t>
            </w:r>
          </w:p>
        </w:tc>
      </w:tr>
      <w:tr w:rsidR="00737D84" w:rsidRPr="00483383" w14:paraId="2F3281C4"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12A2842C" w14:textId="77777777" w:rsidR="00737D84" w:rsidRPr="00483383" w:rsidRDefault="00737D84" w:rsidP="007E3B80">
            <w:pPr>
              <w:spacing w:after="0" w:line="240" w:lineRule="auto"/>
              <w:ind w:firstLineChars="100" w:firstLine="200"/>
              <w:rPr>
                <w:rFonts w:ascii="Sylfaen" w:eastAsia="Times New Roman" w:hAnsi="Sylfaen" w:cs="Arial"/>
                <w:sz w:val="20"/>
                <w:szCs w:val="20"/>
              </w:rPr>
            </w:pPr>
            <w:r w:rsidRPr="00483383">
              <w:rPr>
                <w:rFonts w:ascii="Sylfaen" w:eastAsia="Times New Roman" w:hAnsi="Sylfaen" w:cs="Arial"/>
                <w:sz w:val="20"/>
                <w:szCs w:val="20"/>
              </w:rPr>
              <w:t xml:space="preserve">  იმპორტის გადასახადი</w:t>
            </w:r>
          </w:p>
        </w:tc>
        <w:tc>
          <w:tcPr>
            <w:tcW w:w="1530" w:type="dxa"/>
            <w:tcBorders>
              <w:top w:val="nil"/>
              <w:left w:val="nil"/>
              <w:bottom w:val="dotted" w:sz="4" w:space="0" w:color="auto"/>
              <w:right w:val="dotted" w:sz="4" w:space="0" w:color="auto"/>
            </w:tcBorders>
            <w:shd w:val="clear" w:color="auto" w:fill="auto"/>
            <w:hideMark/>
          </w:tcPr>
          <w:p w14:paraId="7FB5576F"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135,000.0</w:t>
            </w:r>
          </w:p>
        </w:tc>
        <w:tc>
          <w:tcPr>
            <w:tcW w:w="1521" w:type="dxa"/>
            <w:tcBorders>
              <w:top w:val="nil"/>
              <w:left w:val="nil"/>
              <w:bottom w:val="dotted" w:sz="4" w:space="0" w:color="auto"/>
              <w:right w:val="dotted" w:sz="4" w:space="0" w:color="auto"/>
            </w:tcBorders>
            <w:shd w:val="clear" w:color="auto" w:fill="auto"/>
            <w:hideMark/>
          </w:tcPr>
          <w:p w14:paraId="6AE83A27"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138,902.3</w:t>
            </w:r>
          </w:p>
        </w:tc>
        <w:tc>
          <w:tcPr>
            <w:tcW w:w="1418" w:type="dxa"/>
            <w:tcBorders>
              <w:top w:val="nil"/>
              <w:left w:val="nil"/>
              <w:bottom w:val="dotted" w:sz="4" w:space="0" w:color="auto"/>
              <w:right w:val="dotted" w:sz="4" w:space="0" w:color="auto"/>
            </w:tcBorders>
            <w:shd w:val="clear" w:color="auto" w:fill="auto"/>
            <w:hideMark/>
          </w:tcPr>
          <w:p w14:paraId="6A0BDBAF"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3,902.3</w:t>
            </w:r>
          </w:p>
        </w:tc>
        <w:tc>
          <w:tcPr>
            <w:tcW w:w="1417" w:type="dxa"/>
            <w:tcBorders>
              <w:top w:val="nil"/>
              <w:left w:val="nil"/>
              <w:bottom w:val="dotted" w:sz="4" w:space="0" w:color="auto"/>
              <w:right w:val="dotted" w:sz="4" w:space="0" w:color="auto"/>
            </w:tcBorders>
            <w:shd w:val="clear" w:color="auto" w:fill="auto"/>
            <w:hideMark/>
          </w:tcPr>
          <w:p w14:paraId="63F7A99B"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102.9</w:t>
            </w:r>
          </w:p>
        </w:tc>
      </w:tr>
      <w:tr w:rsidR="00737D84" w:rsidRPr="00483383" w14:paraId="4D400EB8"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3FA9099B" w14:textId="77777777" w:rsidR="00737D84" w:rsidRPr="00483383" w:rsidRDefault="00737D84" w:rsidP="007E3B80">
            <w:pPr>
              <w:spacing w:after="0" w:line="240" w:lineRule="auto"/>
              <w:ind w:firstLineChars="100" w:firstLine="200"/>
              <w:rPr>
                <w:rFonts w:ascii="Sylfaen" w:eastAsia="Times New Roman" w:hAnsi="Sylfaen" w:cs="Arial"/>
                <w:sz w:val="20"/>
                <w:szCs w:val="20"/>
              </w:rPr>
            </w:pPr>
            <w:r w:rsidRPr="00483383">
              <w:rPr>
                <w:rFonts w:ascii="Sylfaen" w:eastAsia="Times New Roman" w:hAnsi="Sylfaen" w:cs="Arial"/>
                <w:sz w:val="20"/>
                <w:szCs w:val="20"/>
              </w:rPr>
              <w:t xml:space="preserve">  ქონების გადასახადი</w:t>
            </w:r>
          </w:p>
        </w:tc>
        <w:tc>
          <w:tcPr>
            <w:tcW w:w="1530" w:type="dxa"/>
            <w:tcBorders>
              <w:top w:val="nil"/>
              <w:left w:val="nil"/>
              <w:bottom w:val="dotted" w:sz="4" w:space="0" w:color="auto"/>
              <w:right w:val="dotted" w:sz="4" w:space="0" w:color="auto"/>
            </w:tcBorders>
            <w:shd w:val="clear" w:color="auto" w:fill="auto"/>
            <w:hideMark/>
          </w:tcPr>
          <w:p w14:paraId="52E24B23"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685,000.0</w:t>
            </w:r>
          </w:p>
        </w:tc>
        <w:tc>
          <w:tcPr>
            <w:tcW w:w="1521" w:type="dxa"/>
            <w:tcBorders>
              <w:top w:val="nil"/>
              <w:left w:val="nil"/>
              <w:bottom w:val="dotted" w:sz="4" w:space="0" w:color="auto"/>
              <w:right w:val="dotted" w:sz="4" w:space="0" w:color="auto"/>
            </w:tcBorders>
            <w:shd w:val="clear" w:color="auto" w:fill="auto"/>
            <w:hideMark/>
          </w:tcPr>
          <w:p w14:paraId="4E6950A9"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697,650.5</w:t>
            </w:r>
          </w:p>
        </w:tc>
        <w:tc>
          <w:tcPr>
            <w:tcW w:w="1418" w:type="dxa"/>
            <w:tcBorders>
              <w:top w:val="nil"/>
              <w:left w:val="nil"/>
              <w:bottom w:val="dotted" w:sz="4" w:space="0" w:color="auto"/>
              <w:right w:val="dotted" w:sz="4" w:space="0" w:color="auto"/>
            </w:tcBorders>
            <w:shd w:val="clear" w:color="auto" w:fill="auto"/>
            <w:hideMark/>
          </w:tcPr>
          <w:p w14:paraId="39484028"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12,650.5</w:t>
            </w:r>
          </w:p>
        </w:tc>
        <w:tc>
          <w:tcPr>
            <w:tcW w:w="1417" w:type="dxa"/>
            <w:tcBorders>
              <w:top w:val="nil"/>
              <w:left w:val="nil"/>
              <w:bottom w:val="dotted" w:sz="4" w:space="0" w:color="auto"/>
              <w:right w:val="dotted" w:sz="4" w:space="0" w:color="auto"/>
            </w:tcBorders>
            <w:shd w:val="clear" w:color="auto" w:fill="auto"/>
            <w:hideMark/>
          </w:tcPr>
          <w:p w14:paraId="23D2136D"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101.8</w:t>
            </w:r>
          </w:p>
        </w:tc>
      </w:tr>
      <w:tr w:rsidR="00737D84" w:rsidRPr="00483383" w14:paraId="2C26E947"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2D8185AE" w14:textId="77777777" w:rsidR="00737D84" w:rsidRPr="00483383" w:rsidRDefault="00737D84" w:rsidP="007E3B80">
            <w:pPr>
              <w:spacing w:after="0" w:line="240" w:lineRule="auto"/>
              <w:ind w:firstLineChars="100" w:firstLine="200"/>
              <w:rPr>
                <w:rFonts w:ascii="Sylfaen" w:eastAsia="Times New Roman" w:hAnsi="Sylfaen" w:cs="Arial"/>
                <w:color w:val="000000"/>
                <w:sz w:val="20"/>
                <w:szCs w:val="20"/>
              </w:rPr>
            </w:pPr>
            <w:r w:rsidRPr="00483383">
              <w:rPr>
                <w:rFonts w:ascii="Sylfaen" w:eastAsia="Times New Roman" w:hAnsi="Sylfaen" w:cs="Arial"/>
                <w:color w:val="000000"/>
                <w:sz w:val="20"/>
                <w:szCs w:val="20"/>
              </w:rPr>
              <w:t xml:space="preserve">  სხვა გადასახადი</w:t>
            </w:r>
          </w:p>
        </w:tc>
        <w:tc>
          <w:tcPr>
            <w:tcW w:w="1530" w:type="dxa"/>
            <w:tcBorders>
              <w:top w:val="nil"/>
              <w:left w:val="nil"/>
              <w:bottom w:val="dotted" w:sz="4" w:space="0" w:color="auto"/>
              <w:right w:val="dotted" w:sz="4" w:space="0" w:color="auto"/>
            </w:tcBorders>
            <w:shd w:val="clear" w:color="auto" w:fill="auto"/>
            <w:hideMark/>
          </w:tcPr>
          <w:p w14:paraId="5CF24012"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465,000.0</w:t>
            </w:r>
          </w:p>
        </w:tc>
        <w:tc>
          <w:tcPr>
            <w:tcW w:w="1521" w:type="dxa"/>
            <w:tcBorders>
              <w:top w:val="nil"/>
              <w:left w:val="nil"/>
              <w:bottom w:val="dotted" w:sz="4" w:space="0" w:color="auto"/>
              <w:right w:val="dotted" w:sz="4" w:space="0" w:color="auto"/>
            </w:tcBorders>
            <w:shd w:val="clear" w:color="auto" w:fill="auto"/>
            <w:hideMark/>
          </w:tcPr>
          <w:p w14:paraId="5490E6E7"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265,553.1</w:t>
            </w:r>
          </w:p>
        </w:tc>
        <w:tc>
          <w:tcPr>
            <w:tcW w:w="1418" w:type="dxa"/>
            <w:tcBorders>
              <w:top w:val="nil"/>
              <w:left w:val="nil"/>
              <w:bottom w:val="dotted" w:sz="4" w:space="0" w:color="auto"/>
              <w:right w:val="dotted" w:sz="4" w:space="0" w:color="auto"/>
            </w:tcBorders>
            <w:shd w:val="clear" w:color="auto" w:fill="auto"/>
            <w:hideMark/>
          </w:tcPr>
          <w:p w14:paraId="55F70921"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-199,446.9</w:t>
            </w:r>
          </w:p>
        </w:tc>
        <w:tc>
          <w:tcPr>
            <w:tcW w:w="1417" w:type="dxa"/>
            <w:tcBorders>
              <w:top w:val="nil"/>
              <w:left w:val="nil"/>
              <w:bottom w:val="dotted" w:sz="4" w:space="0" w:color="auto"/>
              <w:right w:val="dotted" w:sz="4" w:space="0" w:color="auto"/>
            </w:tcBorders>
            <w:shd w:val="clear" w:color="auto" w:fill="auto"/>
            <w:hideMark/>
          </w:tcPr>
          <w:p w14:paraId="01260F55" w14:textId="77777777" w:rsidR="00737D84" w:rsidRPr="00483383" w:rsidRDefault="00737D84" w:rsidP="007E3B80">
            <w:pPr>
              <w:spacing w:after="0" w:line="240" w:lineRule="auto"/>
              <w:jc w:val="right"/>
              <w:rPr>
                <w:rFonts w:ascii="Sylfaen" w:eastAsia="Times New Roman" w:hAnsi="Sylfaen" w:cs="Arial"/>
                <w:bCs/>
                <w:color w:val="000000"/>
                <w:sz w:val="20"/>
                <w:szCs w:val="20"/>
              </w:rPr>
            </w:pPr>
            <w:r w:rsidRPr="00483383">
              <w:rPr>
                <w:rFonts w:ascii="Sylfaen" w:eastAsia="Times New Roman" w:hAnsi="Sylfaen" w:cs="Arial"/>
                <w:bCs/>
                <w:color w:val="000000"/>
                <w:sz w:val="20"/>
                <w:szCs w:val="20"/>
              </w:rPr>
              <w:t>57.1</w:t>
            </w:r>
          </w:p>
        </w:tc>
      </w:tr>
      <w:tr w:rsidR="00737D84" w:rsidRPr="00483383" w14:paraId="6D1EC393"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6BD00183" w14:textId="77777777" w:rsidR="00737D84" w:rsidRPr="00483383" w:rsidRDefault="00737D84" w:rsidP="007E3B80">
            <w:pPr>
              <w:spacing w:after="0" w:line="240" w:lineRule="auto"/>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lang w:val="ka-GE"/>
              </w:rPr>
              <w:t xml:space="preserve">   </w:t>
            </w:r>
            <w:r w:rsidRPr="00483383">
              <w:rPr>
                <w:rFonts w:ascii="Sylfaen" w:eastAsia="Times New Roman" w:hAnsi="Sylfaen" w:cs="Arial"/>
                <w:b/>
                <w:bCs/>
                <w:color w:val="000000"/>
                <w:sz w:val="20"/>
                <w:szCs w:val="20"/>
              </w:rPr>
              <w:t>გრანტები</w:t>
            </w:r>
          </w:p>
        </w:tc>
        <w:tc>
          <w:tcPr>
            <w:tcW w:w="1530" w:type="dxa"/>
            <w:tcBorders>
              <w:top w:val="nil"/>
              <w:left w:val="nil"/>
              <w:bottom w:val="dotted" w:sz="4" w:space="0" w:color="auto"/>
              <w:right w:val="dotted" w:sz="4" w:space="0" w:color="auto"/>
            </w:tcBorders>
            <w:shd w:val="clear" w:color="auto" w:fill="auto"/>
            <w:hideMark/>
          </w:tcPr>
          <w:p w14:paraId="25D6F730"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356,000.0</w:t>
            </w:r>
          </w:p>
        </w:tc>
        <w:tc>
          <w:tcPr>
            <w:tcW w:w="1521" w:type="dxa"/>
            <w:tcBorders>
              <w:top w:val="nil"/>
              <w:left w:val="nil"/>
              <w:bottom w:val="dotted" w:sz="4" w:space="0" w:color="auto"/>
              <w:right w:val="dotted" w:sz="4" w:space="0" w:color="auto"/>
            </w:tcBorders>
            <w:shd w:val="clear" w:color="auto" w:fill="auto"/>
            <w:hideMark/>
          </w:tcPr>
          <w:p w14:paraId="42D5C095"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345,978.9</w:t>
            </w:r>
          </w:p>
        </w:tc>
        <w:tc>
          <w:tcPr>
            <w:tcW w:w="1418" w:type="dxa"/>
            <w:tcBorders>
              <w:top w:val="nil"/>
              <w:left w:val="nil"/>
              <w:bottom w:val="dotted" w:sz="4" w:space="0" w:color="auto"/>
              <w:right w:val="dotted" w:sz="4" w:space="0" w:color="auto"/>
            </w:tcBorders>
            <w:shd w:val="clear" w:color="auto" w:fill="auto"/>
            <w:hideMark/>
          </w:tcPr>
          <w:p w14:paraId="1D49ED4C"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-10,021.1</w:t>
            </w:r>
          </w:p>
        </w:tc>
        <w:tc>
          <w:tcPr>
            <w:tcW w:w="1417" w:type="dxa"/>
            <w:tcBorders>
              <w:top w:val="nil"/>
              <w:left w:val="nil"/>
              <w:bottom w:val="dotted" w:sz="4" w:space="0" w:color="auto"/>
              <w:right w:val="dotted" w:sz="4" w:space="0" w:color="auto"/>
            </w:tcBorders>
            <w:shd w:val="clear" w:color="auto" w:fill="auto"/>
            <w:hideMark/>
          </w:tcPr>
          <w:p w14:paraId="382135EE"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97.2</w:t>
            </w:r>
          </w:p>
        </w:tc>
      </w:tr>
      <w:tr w:rsidR="00737D84" w:rsidRPr="00483383" w14:paraId="28EA5087" w14:textId="77777777" w:rsidTr="00EA0E12">
        <w:trPr>
          <w:trHeight w:val="284"/>
        </w:trPr>
        <w:tc>
          <w:tcPr>
            <w:tcW w:w="4315" w:type="dxa"/>
            <w:tcBorders>
              <w:top w:val="nil"/>
              <w:left w:val="dotted" w:sz="4" w:space="0" w:color="auto"/>
              <w:bottom w:val="dotted" w:sz="4" w:space="0" w:color="auto"/>
              <w:right w:val="dotted" w:sz="4" w:space="0" w:color="auto"/>
            </w:tcBorders>
            <w:shd w:val="clear" w:color="auto" w:fill="auto"/>
            <w:vAlign w:val="center"/>
            <w:hideMark/>
          </w:tcPr>
          <w:p w14:paraId="5041CF9E" w14:textId="77777777" w:rsidR="00737D84" w:rsidRPr="00483383" w:rsidRDefault="00737D84" w:rsidP="007E3B80">
            <w:pPr>
              <w:spacing w:after="0" w:line="240" w:lineRule="auto"/>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lang w:val="ka-GE"/>
              </w:rPr>
              <w:t xml:space="preserve">   </w:t>
            </w:r>
            <w:r w:rsidRPr="00483383">
              <w:rPr>
                <w:rFonts w:ascii="Sylfaen" w:eastAsia="Times New Roman" w:hAnsi="Sylfaen" w:cs="Arial"/>
                <w:b/>
                <w:bCs/>
                <w:color w:val="000000"/>
                <w:sz w:val="20"/>
                <w:szCs w:val="20"/>
              </w:rPr>
              <w:t>სხვა შემოსავლები</w:t>
            </w:r>
          </w:p>
        </w:tc>
        <w:tc>
          <w:tcPr>
            <w:tcW w:w="1530" w:type="dxa"/>
            <w:tcBorders>
              <w:top w:val="nil"/>
              <w:left w:val="nil"/>
              <w:bottom w:val="dotted" w:sz="4" w:space="0" w:color="auto"/>
              <w:right w:val="dotted" w:sz="4" w:space="0" w:color="auto"/>
            </w:tcBorders>
            <w:shd w:val="clear" w:color="auto" w:fill="auto"/>
            <w:hideMark/>
          </w:tcPr>
          <w:p w14:paraId="07C6CBED"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2,000,000.0</w:t>
            </w:r>
          </w:p>
        </w:tc>
        <w:tc>
          <w:tcPr>
            <w:tcW w:w="1521" w:type="dxa"/>
            <w:tcBorders>
              <w:top w:val="nil"/>
              <w:left w:val="nil"/>
              <w:bottom w:val="dotted" w:sz="4" w:space="0" w:color="auto"/>
              <w:right w:val="dotted" w:sz="4" w:space="0" w:color="auto"/>
            </w:tcBorders>
            <w:shd w:val="clear" w:color="auto" w:fill="auto"/>
            <w:hideMark/>
          </w:tcPr>
          <w:p w14:paraId="7089E94F"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2,086,79</w:t>
            </w:r>
            <w:r w:rsidRPr="00483383">
              <w:rPr>
                <w:rFonts w:ascii="Sylfaen" w:eastAsia="Times New Roman" w:hAnsi="Sylfaen" w:cs="Arial"/>
                <w:b/>
                <w:bCs/>
                <w:color w:val="000000"/>
                <w:sz w:val="20"/>
                <w:szCs w:val="20"/>
                <w:lang w:val="ka-GE"/>
              </w:rPr>
              <w:t>8</w:t>
            </w:r>
            <w:r w:rsidRPr="00483383">
              <w:rPr>
                <w:rFonts w:ascii="Sylfaen" w:eastAsia="Times New Roman" w:hAnsi="Sylfaen" w:cs="Arial"/>
                <w:b/>
                <w:bCs/>
                <w:color w:val="000000"/>
                <w:sz w:val="20"/>
                <w:szCs w:val="20"/>
              </w:rPr>
              <w:t>.</w:t>
            </w:r>
            <w:r w:rsidRPr="00483383">
              <w:rPr>
                <w:rFonts w:ascii="Sylfaen" w:eastAsia="Times New Roman" w:hAnsi="Sylfaen" w:cs="Arial"/>
                <w:b/>
                <w:bCs/>
                <w:color w:val="000000"/>
                <w:sz w:val="20"/>
                <w:szCs w:val="20"/>
                <w:lang w:val="ka-GE"/>
              </w:rPr>
              <w:t>3</w:t>
            </w:r>
          </w:p>
        </w:tc>
        <w:tc>
          <w:tcPr>
            <w:tcW w:w="1418" w:type="dxa"/>
            <w:tcBorders>
              <w:top w:val="nil"/>
              <w:left w:val="nil"/>
              <w:bottom w:val="dotted" w:sz="4" w:space="0" w:color="auto"/>
              <w:right w:val="dotted" w:sz="4" w:space="0" w:color="auto"/>
            </w:tcBorders>
            <w:shd w:val="clear" w:color="auto" w:fill="auto"/>
            <w:hideMark/>
          </w:tcPr>
          <w:p w14:paraId="75C86DF6"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86,79</w:t>
            </w:r>
            <w:r w:rsidRPr="00483383">
              <w:rPr>
                <w:rFonts w:ascii="Sylfaen" w:eastAsia="Times New Roman" w:hAnsi="Sylfaen" w:cs="Arial"/>
                <w:b/>
                <w:bCs/>
                <w:color w:val="000000"/>
                <w:sz w:val="20"/>
                <w:szCs w:val="20"/>
                <w:lang w:val="ka-GE"/>
              </w:rPr>
              <w:t>8</w:t>
            </w:r>
            <w:r w:rsidRPr="00483383">
              <w:rPr>
                <w:rFonts w:ascii="Sylfaen" w:eastAsia="Times New Roman" w:hAnsi="Sylfaen" w:cs="Arial"/>
                <w:b/>
                <w:bCs/>
                <w:color w:val="000000"/>
                <w:sz w:val="20"/>
                <w:szCs w:val="20"/>
              </w:rPr>
              <w:t>.</w:t>
            </w:r>
            <w:r w:rsidRPr="00483383">
              <w:rPr>
                <w:rFonts w:ascii="Sylfaen" w:eastAsia="Times New Roman" w:hAnsi="Sylfaen" w:cs="Arial"/>
                <w:b/>
                <w:bCs/>
                <w:color w:val="000000"/>
                <w:sz w:val="20"/>
                <w:szCs w:val="20"/>
                <w:lang w:val="ka-GE"/>
              </w:rPr>
              <w:t>3</w:t>
            </w:r>
          </w:p>
        </w:tc>
        <w:tc>
          <w:tcPr>
            <w:tcW w:w="1417" w:type="dxa"/>
            <w:tcBorders>
              <w:top w:val="nil"/>
              <w:left w:val="nil"/>
              <w:bottom w:val="dotted" w:sz="4" w:space="0" w:color="auto"/>
              <w:right w:val="dotted" w:sz="4" w:space="0" w:color="auto"/>
            </w:tcBorders>
            <w:shd w:val="clear" w:color="auto" w:fill="auto"/>
            <w:hideMark/>
          </w:tcPr>
          <w:p w14:paraId="252F76B9" w14:textId="77777777" w:rsidR="00737D84" w:rsidRPr="00483383" w:rsidRDefault="00737D84" w:rsidP="007E3B80">
            <w:pPr>
              <w:spacing w:after="0" w:line="240" w:lineRule="auto"/>
              <w:jc w:val="right"/>
              <w:rPr>
                <w:rFonts w:ascii="Sylfaen" w:eastAsia="Times New Roman" w:hAnsi="Sylfaen" w:cs="Arial"/>
                <w:b/>
                <w:bCs/>
                <w:color w:val="000000"/>
                <w:sz w:val="20"/>
                <w:szCs w:val="20"/>
              </w:rPr>
            </w:pPr>
            <w:r w:rsidRPr="00483383">
              <w:rPr>
                <w:rFonts w:ascii="Sylfaen" w:eastAsia="Times New Roman" w:hAnsi="Sylfaen" w:cs="Arial"/>
                <w:b/>
                <w:bCs/>
                <w:color w:val="000000"/>
                <w:sz w:val="20"/>
                <w:szCs w:val="20"/>
              </w:rPr>
              <w:t>104.3</w:t>
            </w:r>
          </w:p>
        </w:tc>
      </w:tr>
    </w:tbl>
    <w:p w14:paraId="40202329" w14:textId="77777777" w:rsidR="00737D84" w:rsidRPr="00483383" w:rsidRDefault="00737D84" w:rsidP="007E3B80">
      <w:pPr>
        <w:spacing w:after="0" w:line="240" w:lineRule="auto"/>
        <w:jc w:val="right"/>
        <w:rPr>
          <w:rFonts w:ascii="Sylfaen" w:hAnsi="Sylfaen" w:cs="Sylfaen"/>
          <w:i/>
          <w:sz w:val="18"/>
          <w:szCs w:val="18"/>
          <w:lang w:val="ka-GE"/>
        </w:rPr>
      </w:pPr>
    </w:p>
    <w:p w14:paraId="2BF1A6C0" w14:textId="7B25639E" w:rsidR="00737D84" w:rsidRPr="00483383" w:rsidRDefault="00737D84" w:rsidP="007E3B80">
      <w:pPr>
        <w:spacing w:line="240" w:lineRule="auto"/>
        <w:jc w:val="both"/>
        <w:rPr>
          <w:rFonts w:ascii="Sylfaen" w:hAnsi="Sylfaen" w:cs="Arial"/>
        </w:rPr>
      </w:pPr>
      <w:r w:rsidRPr="00483383">
        <w:rPr>
          <w:rFonts w:ascii="Sylfaen" w:hAnsi="Sylfaen" w:cs="Sylfaen"/>
          <w:b/>
          <w:lang w:val="ka-GE"/>
        </w:rPr>
        <w:t>არაფინანსური</w:t>
      </w:r>
      <w:r w:rsidRPr="00483383">
        <w:rPr>
          <w:rFonts w:ascii="Sylfaen" w:hAnsi="Sylfaen" w:cs="Arial"/>
          <w:b/>
          <w:lang w:val="ka-GE"/>
        </w:rPr>
        <w:t xml:space="preserve"> </w:t>
      </w:r>
      <w:r w:rsidRPr="00483383">
        <w:rPr>
          <w:rFonts w:ascii="Sylfaen" w:hAnsi="Sylfaen" w:cs="Sylfaen"/>
          <w:b/>
          <w:lang w:val="ka-GE"/>
        </w:rPr>
        <w:t>აქტივების</w:t>
      </w:r>
      <w:r w:rsidRPr="00483383">
        <w:rPr>
          <w:rFonts w:ascii="Sylfaen" w:hAnsi="Sylfaen" w:cs="Arial"/>
          <w:lang w:val="ka-GE"/>
        </w:rPr>
        <w:t xml:space="preserve"> </w:t>
      </w:r>
      <w:r w:rsidRPr="00483383">
        <w:rPr>
          <w:rFonts w:ascii="Sylfaen" w:hAnsi="Sylfaen" w:cs="Sylfaen"/>
          <w:lang w:val="ka-GE"/>
        </w:rPr>
        <w:t>კლებიდან</w:t>
      </w:r>
      <w:r w:rsidRPr="00483383">
        <w:rPr>
          <w:rFonts w:ascii="Sylfaen" w:hAnsi="Sylfaen" w:cs="Arial"/>
          <w:lang w:val="ka-GE"/>
        </w:rPr>
        <w:t xml:space="preserve"> </w:t>
      </w:r>
      <w:r w:rsidRPr="00483383">
        <w:rPr>
          <w:rFonts w:ascii="Sylfaen" w:hAnsi="Sylfaen" w:cs="Sylfaen"/>
          <w:lang w:val="ka-GE"/>
        </w:rPr>
        <w:t>მობილიზებულია</w:t>
      </w:r>
      <w:r w:rsidRPr="00483383">
        <w:rPr>
          <w:rFonts w:ascii="Sylfaen" w:hAnsi="Sylfaen" w:cs="Arial"/>
          <w:lang w:val="ka-GE"/>
        </w:rPr>
        <w:t xml:space="preserve"> </w:t>
      </w:r>
      <w:r w:rsidRPr="00483383">
        <w:rPr>
          <w:rFonts w:ascii="Sylfaen" w:hAnsi="Sylfaen" w:cs="Arial"/>
        </w:rPr>
        <w:t xml:space="preserve">559 162.2 </w:t>
      </w:r>
      <w:r w:rsidRPr="00483383">
        <w:rPr>
          <w:rFonts w:ascii="Sylfaen" w:hAnsi="Sylfaen" w:cs="Sylfaen"/>
          <w:lang w:val="ka-GE"/>
        </w:rPr>
        <w:t>ათასი</w:t>
      </w:r>
      <w:r w:rsidRPr="00483383">
        <w:rPr>
          <w:rFonts w:ascii="Sylfaen" w:hAnsi="Sylfaen" w:cs="Arial"/>
          <w:lang w:val="ka-GE"/>
        </w:rPr>
        <w:t xml:space="preserve">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Sylfaen"/>
          <w:lang w:val="ka-GE"/>
        </w:rPr>
        <w:t>რაც</w:t>
      </w:r>
      <w:r w:rsidRPr="00483383">
        <w:rPr>
          <w:rFonts w:ascii="Sylfaen" w:hAnsi="Sylfaen" w:cs="Arial"/>
          <w:lang w:val="ka-GE"/>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მაჩვენებლის</w:t>
      </w:r>
      <w:r w:rsidRPr="00483383">
        <w:rPr>
          <w:rFonts w:ascii="Sylfaen" w:hAnsi="Sylfaen" w:cs="Arial"/>
          <w:lang w:val="ka-GE"/>
        </w:rPr>
        <w:t xml:space="preserve"> (</w:t>
      </w:r>
      <w:r w:rsidRPr="00483383">
        <w:rPr>
          <w:rFonts w:ascii="Sylfaen" w:hAnsi="Sylfaen" w:cs="Arial"/>
        </w:rPr>
        <w:t>500 000.0</w:t>
      </w:r>
      <w:r w:rsidRPr="00483383">
        <w:rPr>
          <w:rFonts w:ascii="Sylfaen" w:hAnsi="Sylfaen" w:cs="Arial"/>
          <w:lang w:val="ka-GE"/>
        </w:rPr>
        <w:t xml:space="preserve"> ათასი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Arial"/>
        </w:rPr>
        <w:t>111.8</w:t>
      </w:r>
      <w:r w:rsidRPr="00483383">
        <w:rPr>
          <w:rFonts w:ascii="Sylfaen" w:hAnsi="Sylfaen" w:cs="Arial"/>
          <w:lang w:val="ka-GE"/>
        </w:rPr>
        <w:t>%-</w:t>
      </w:r>
      <w:r w:rsidRPr="00483383">
        <w:rPr>
          <w:rFonts w:ascii="Sylfaen" w:hAnsi="Sylfaen" w:cs="Sylfaen"/>
          <w:lang w:val="ka-GE"/>
        </w:rPr>
        <w:t>ია</w:t>
      </w:r>
      <w:r w:rsidRPr="00483383">
        <w:rPr>
          <w:rFonts w:ascii="Sylfaen" w:hAnsi="Sylfaen" w:cs="Arial"/>
          <w:lang w:val="ka-GE"/>
        </w:rPr>
        <w:t>.</w:t>
      </w:r>
    </w:p>
    <w:p w14:paraId="7096D8D5" w14:textId="3D945BEF" w:rsidR="00737D84" w:rsidRPr="00C72B8F" w:rsidRDefault="00737D84" w:rsidP="007E3B80">
      <w:pPr>
        <w:spacing w:line="240" w:lineRule="auto"/>
        <w:jc w:val="both"/>
        <w:rPr>
          <w:rFonts w:ascii="Sylfaen" w:hAnsi="Sylfaen" w:cs="Arial"/>
        </w:rPr>
      </w:pPr>
      <w:r w:rsidRPr="00483383">
        <w:rPr>
          <w:rFonts w:ascii="Sylfaen" w:hAnsi="Sylfaen" w:cs="Sylfaen"/>
          <w:b/>
          <w:lang w:val="ka-GE"/>
        </w:rPr>
        <w:t>ფინანსური</w:t>
      </w:r>
      <w:r w:rsidRPr="00483383">
        <w:rPr>
          <w:rFonts w:ascii="Sylfaen" w:hAnsi="Sylfaen" w:cs="Arial"/>
          <w:b/>
          <w:lang w:val="ka-GE"/>
        </w:rPr>
        <w:t xml:space="preserve"> </w:t>
      </w:r>
      <w:r w:rsidRPr="00483383">
        <w:rPr>
          <w:rFonts w:ascii="Sylfaen" w:hAnsi="Sylfaen" w:cs="Sylfaen"/>
          <w:b/>
          <w:lang w:val="ka-GE"/>
        </w:rPr>
        <w:t>აქტივების</w:t>
      </w:r>
      <w:r w:rsidRPr="00483383">
        <w:rPr>
          <w:rFonts w:ascii="Sylfaen" w:hAnsi="Sylfaen" w:cs="Arial"/>
          <w:lang w:val="ka-GE"/>
        </w:rPr>
        <w:t xml:space="preserve"> </w:t>
      </w:r>
      <w:r w:rsidRPr="00483383">
        <w:rPr>
          <w:rFonts w:ascii="Sylfaen" w:hAnsi="Sylfaen" w:cs="Sylfaen"/>
          <w:lang w:val="ka-GE"/>
        </w:rPr>
        <w:t>კლებიდან</w:t>
      </w:r>
      <w:r w:rsidRPr="00483383">
        <w:rPr>
          <w:rFonts w:ascii="Sylfaen" w:hAnsi="Sylfaen" w:cs="Sylfaen"/>
        </w:rPr>
        <w:t xml:space="preserve"> </w:t>
      </w:r>
      <w:r w:rsidRPr="00483383">
        <w:rPr>
          <w:rFonts w:ascii="Sylfaen" w:hAnsi="Sylfaen" w:cs="Sylfaen"/>
          <w:lang w:val="ka-GE"/>
        </w:rPr>
        <w:t xml:space="preserve"> მობილიზებულია </w:t>
      </w:r>
      <w:r w:rsidRPr="00483383">
        <w:rPr>
          <w:rFonts w:ascii="Sylfaen" w:hAnsi="Sylfaen" w:cs="Arial"/>
        </w:rPr>
        <w:t>252 42</w:t>
      </w:r>
      <w:r w:rsidRPr="00483383">
        <w:rPr>
          <w:rFonts w:ascii="Sylfaen" w:hAnsi="Sylfaen" w:cs="Arial"/>
          <w:lang w:val="ka-GE"/>
        </w:rPr>
        <w:t>3</w:t>
      </w:r>
      <w:r w:rsidRPr="00483383">
        <w:rPr>
          <w:rFonts w:ascii="Sylfaen" w:hAnsi="Sylfaen" w:cs="Arial"/>
        </w:rPr>
        <w:t>.</w:t>
      </w:r>
      <w:r w:rsidRPr="00483383">
        <w:rPr>
          <w:rFonts w:ascii="Sylfaen" w:hAnsi="Sylfaen" w:cs="Arial"/>
          <w:lang w:val="ka-GE"/>
        </w:rPr>
        <w:t xml:space="preserve">9 ათასი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Sylfaen"/>
          <w:lang w:val="ka-GE"/>
        </w:rPr>
        <w:t>რაც</w:t>
      </w:r>
      <w:r w:rsidRPr="00483383">
        <w:rPr>
          <w:rFonts w:ascii="Sylfaen" w:hAnsi="Sylfaen" w:cs="Sylfaen"/>
        </w:rPr>
        <w:t xml:space="preserve"> </w:t>
      </w:r>
      <w:r w:rsidRPr="00483383">
        <w:rPr>
          <w:rFonts w:ascii="Sylfaen" w:hAnsi="Sylfaen" w:cs="Sylfaen"/>
          <w:lang w:val="ka-GE"/>
        </w:rPr>
        <w:t>საპროგნოზო</w:t>
      </w:r>
      <w:r w:rsidRPr="00483383">
        <w:rPr>
          <w:rFonts w:ascii="Sylfaen" w:hAnsi="Sylfaen" w:cs="Arial"/>
          <w:lang w:val="ka-GE"/>
        </w:rPr>
        <w:t xml:space="preserve"> </w:t>
      </w:r>
      <w:r w:rsidRPr="00483383">
        <w:rPr>
          <w:rFonts w:ascii="Sylfaen" w:hAnsi="Sylfaen" w:cs="Sylfaen"/>
          <w:lang w:val="ka-GE"/>
        </w:rPr>
        <w:t>მაჩვენებელის</w:t>
      </w:r>
      <w:r w:rsidRPr="00483383">
        <w:rPr>
          <w:rFonts w:ascii="Sylfaen" w:hAnsi="Sylfaen" w:cs="Arial"/>
          <w:lang w:val="ka-GE"/>
        </w:rPr>
        <w:t xml:space="preserve">  (</w:t>
      </w:r>
      <w:r w:rsidRPr="00483383">
        <w:rPr>
          <w:rFonts w:ascii="Sylfaen" w:hAnsi="Sylfaen" w:cs="Arial"/>
        </w:rPr>
        <w:t>230 000.0</w:t>
      </w:r>
      <w:r w:rsidRPr="00483383">
        <w:rPr>
          <w:rFonts w:ascii="Sylfaen" w:hAnsi="Sylfaen" w:cs="Arial"/>
          <w:lang w:val="ka-GE"/>
        </w:rPr>
        <w:t xml:space="preserve"> </w:t>
      </w:r>
      <w:r w:rsidRPr="00483383">
        <w:rPr>
          <w:rFonts w:ascii="Sylfaen" w:hAnsi="Sylfaen" w:cs="Sylfaen"/>
          <w:lang w:val="ka-GE"/>
        </w:rPr>
        <w:t>ათასი</w:t>
      </w:r>
      <w:r w:rsidRPr="00483383">
        <w:rPr>
          <w:rFonts w:ascii="Sylfaen" w:hAnsi="Sylfaen" w:cs="Arial"/>
          <w:lang w:val="ka-GE"/>
        </w:rPr>
        <w:t xml:space="preserve"> </w:t>
      </w:r>
      <w:r w:rsidRPr="00483383">
        <w:rPr>
          <w:rFonts w:ascii="Sylfaen" w:hAnsi="Sylfaen" w:cs="Sylfaen"/>
          <w:lang w:val="ka-GE"/>
        </w:rPr>
        <w:t>ლარი</w:t>
      </w:r>
      <w:r w:rsidRPr="00483383">
        <w:rPr>
          <w:rFonts w:ascii="Sylfaen" w:hAnsi="Sylfaen" w:cs="Arial"/>
          <w:lang w:val="ka-GE"/>
        </w:rPr>
        <w:t xml:space="preserve">) </w:t>
      </w:r>
      <w:r w:rsidRPr="00483383">
        <w:rPr>
          <w:rFonts w:ascii="Sylfaen" w:hAnsi="Sylfaen" w:cs="Arial"/>
        </w:rPr>
        <w:t>109.7</w:t>
      </w:r>
      <w:r w:rsidRPr="00483383">
        <w:rPr>
          <w:rFonts w:ascii="Sylfaen" w:hAnsi="Sylfaen" w:cs="Arial"/>
          <w:lang w:val="ka-GE"/>
        </w:rPr>
        <w:t>%-</w:t>
      </w:r>
      <w:r w:rsidRPr="00483383">
        <w:rPr>
          <w:rFonts w:ascii="Sylfaen" w:hAnsi="Sylfaen" w:cs="Sylfaen"/>
          <w:lang w:val="ka-GE"/>
        </w:rPr>
        <w:t>ია</w:t>
      </w:r>
      <w:r w:rsidRPr="00483383">
        <w:rPr>
          <w:rFonts w:ascii="Sylfaen" w:hAnsi="Sylfaen" w:cs="Arial"/>
          <w:lang w:val="ka-GE"/>
        </w:rPr>
        <w:t>.</w:t>
      </w:r>
    </w:p>
    <w:p w14:paraId="04954F20" w14:textId="30300993" w:rsidR="00FF109B" w:rsidRPr="00E82F24" w:rsidRDefault="00FF109B" w:rsidP="007E3B80">
      <w:pPr>
        <w:spacing w:line="240" w:lineRule="auto"/>
        <w:rPr>
          <w:rFonts w:ascii="Sylfaen" w:hAnsi="Sylfaen"/>
          <w:b/>
          <w:highlight w:val="yellow"/>
          <w:lang w:val="ka-GE"/>
        </w:rPr>
      </w:pPr>
    </w:p>
    <w:p w14:paraId="0E6A171E" w14:textId="54D8D8E6" w:rsidR="00145187" w:rsidRDefault="007E3B80" w:rsidP="007E3B80">
      <w:pPr>
        <w:spacing w:line="240" w:lineRule="auto"/>
        <w:ind w:firstLine="709"/>
        <w:jc w:val="center"/>
        <w:rPr>
          <w:rFonts w:ascii="Sylfaen" w:eastAsia="Sylfaen" w:hAnsi="Sylfaen" w:cs="Sylfaen"/>
          <w:b/>
          <w:lang w:val="ka-GE"/>
        </w:rPr>
      </w:pPr>
      <w:r>
        <w:rPr>
          <w:rFonts w:ascii="Sylfaen" w:eastAsia="Sylfaen" w:hAnsi="Sylfaen" w:cs="Sylfaen"/>
          <w:b/>
          <w:lang w:val="ka-GE"/>
        </w:rPr>
        <w:br w:type="column"/>
      </w:r>
      <w:r w:rsidR="00145187">
        <w:rPr>
          <w:rFonts w:ascii="Sylfaen" w:eastAsia="Sylfaen" w:hAnsi="Sylfaen" w:cs="Sylfaen"/>
          <w:b/>
          <w:lang w:val="ka-GE"/>
        </w:rPr>
        <w:lastRenderedPageBreak/>
        <w:t>„ეკონ</w:t>
      </w:r>
      <w:r w:rsidR="00145187">
        <w:rPr>
          <w:rFonts w:ascii="Sylfaen" w:eastAsia="Sylfaen" w:hAnsi="Sylfaen" w:cs="Sylfaen"/>
          <w:b/>
        </w:rPr>
        <w:t>ომიკური თავისუფლების შესახებ“ საქართველოს</w:t>
      </w:r>
      <w:r w:rsidR="00145187">
        <w:rPr>
          <w:rFonts w:ascii="Sylfaen" w:eastAsia="Sylfaen" w:hAnsi="Sylfaen" w:cs="Sylfaen"/>
          <w:b/>
          <w:lang w:val="ka-GE"/>
        </w:rPr>
        <w:t xml:space="preserve"> ორგანული</w:t>
      </w:r>
      <w:r w:rsidR="00145187">
        <w:rPr>
          <w:rFonts w:ascii="Sylfaen" w:eastAsia="Sylfaen" w:hAnsi="Sylfaen" w:cs="Sylfaen"/>
          <w:b/>
        </w:rPr>
        <w:t xml:space="preserve"> კანონით </w:t>
      </w:r>
      <w:r w:rsidR="00145187">
        <w:rPr>
          <w:rFonts w:ascii="Sylfaen" w:eastAsia="Sylfaen" w:hAnsi="Sylfaen" w:cs="Sylfaen"/>
          <w:b/>
          <w:lang w:val="ka-GE"/>
        </w:rPr>
        <w:t xml:space="preserve">დადგენილ </w:t>
      </w:r>
      <w:r w:rsidR="00145187">
        <w:rPr>
          <w:rFonts w:ascii="Sylfaen" w:eastAsia="Sylfaen" w:hAnsi="Sylfaen" w:cs="Sylfaen"/>
          <w:b/>
        </w:rPr>
        <w:t xml:space="preserve">ზღვრულ </w:t>
      </w:r>
      <w:r w:rsidR="00145187">
        <w:rPr>
          <w:rFonts w:ascii="Sylfaen" w:hAnsi="Sylfaen" w:cs="Sylfaen"/>
          <w:b/>
          <w:noProof/>
          <w:lang w:val="sv-SE"/>
        </w:rPr>
        <w:t>პარამეტრებთან</w:t>
      </w:r>
      <w:r w:rsidR="00145187">
        <w:rPr>
          <w:rFonts w:ascii="Sylfaen" w:hAnsi="Sylfaen" w:cs="Sylfaen"/>
          <w:b/>
          <w:noProof/>
          <w:lang w:val="ka-GE"/>
        </w:rPr>
        <w:t xml:space="preserve"> შესაბამისობა</w:t>
      </w:r>
    </w:p>
    <w:p w14:paraId="7E720BC8" w14:textId="7C72168F" w:rsidR="00E82F24" w:rsidRPr="00036CA2" w:rsidRDefault="00145187" w:rsidP="007E3B80">
      <w:pPr>
        <w:spacing w:line="240" w:lineRule="auto"/>
        <w:ind w:firstLine="709"/>
        <w:jc w:val="both"/>
        <w:rPr>
          <w:rFonts w:ascii="Sylfaen" w:hAnsi="Sylfaen"/>
          <w:highlight w:val="yellow"/>
          <w:lang w:val="ka-GE"/>
        </w:rPr>
      </w:pPr>
      <w:r w:rsidRPr="00B62CFE">
        <w:rPr>
          <w:rFonts w:ascii="Sylfaen" w:eastAsia="Sylfaen" w:hAnsi="Sylfaen" w:cs="Sylfaen"/>
          <w:color w:val="000000"/>
          <w:lang w:val="ka-GE"/>
        </w:rPr>
        <w:t xml:space="preserve"> </w:t>
      </w:r>
      <w:r w:rsidR="00E82F24" w:rsidRPr="00B62CFE">
        <w:rPr>
          <w:rFonts w:ascii="Sylfaen" w:eastAsia="Sylfaen" w:hAnsi="Sylfaen" w:cs="Sylfaen"/>
          <w:color w:val="000000"/>
          <w:lang w:val="ka-GE"/>
        </w:rPr>
        <w:t>„</w:t>
      </w:r>
      <w:r w:rsidR="00E82F24" w:rsidRPr="00B62CFE">
        <w:rPr>
          <w:rFonts w:ascii="Sylfaen" w:eastAsia="Helvetica" w:hAnsi="Sylfaen" w:cs="Helvetica"/>
          <w:color w:val="000000"/>
          <w:lang w:val="ka-GE"/>
        </w:rPr>
        <w:t>ეკონომიკური</w:t>
      </w:r>
      <w:r w:rsidR="00E82F24" w:rsidRPr="00B62CFE">
        <w:rPr>
          <w:rFonts w:ascii="Sylfaen" w:eastAsia="Sylfaen" w:hAnsi="Sylfaen" w:cs="Sylfaen"/>
          <w:color w:val="000000"/>
          <w:lang w:val="ka-GE"/>
        </w:rPr>
        <w:t xml:space="preserve"> </w:t>
      </w:r>
      <w:r w:rsidR="00E82F24" w:rsidRPr="00B62CFE">
        <w:rPr>
          <w:rFonts w:ascii="Sylfaen" w:eastAsia="Helvetica" w:hAnsi="Sylfaen" w:cs="Helvetica"/>
          <w:color w:val="000000"/>
          <w:lang w:val="ka-GE"/>
        </w:rPr>
        <w:t>თავისუფლების</w:t>
      </w:r>
      <w:r w:rsidR="00E82F24" w:rsidRPr="00B62CFE">
        <w:rPr>
          <w:rFonts w:ascii="Sylfaen" w:eastAsia="Sylfaen" w:hAnsi="Sylfaen" w:cs="Sylfaen"/>
          <w:color w:val="000000"/>
          <w:lang w:val="ka-GE"/>
        </w:rPr>
        <w:t xml:space="preserve"> </w:t>
      </w:r>
      <w:r w:rsidR="00E82F24" w:rsidRPr="00B62CFE">
        <w:rPr>
          <w:rFonts w:ascii="Sylfaen" w:eastAsia="Helvetica" w:hAnsi="Sylfaen" w:cs="Helvetica"/>
          <w:color w:val="000000"/>
          <w:lang w:val="ka-GE"/>
        </w:rPr>
        <w:t>შესახებ</w:t>
      </w:r>
      <w:r w:rsidR="00E82F24" w:rsidRPr="00B62CFE">
        <w:rPr>
          <w:rFonts w:ascii="Sylfaen" w:eastAsia="Sylfaen" w:hAnsi="Sylfaen" w:cs="Sylfaen"/>
          <w:color w:val="000000"/>
          <w:lang w:val="ka-GE"/>
        </w:rPr>
        <w:t xml:space="preserve">“ </w:t>
      </w:r>
      <w:r w:rsidR="00E82F24" w:rsidRPr="00B62CFE">
        <w:rPr>
          <w:rFonts w:ascii="Sylfaen" w:eastAsia="Helvetica" w:hAnsi="Sylfaen" w:cs="Helvetica"/>
          <w:color w:val="000000"/>
          <w:lang w:val="ka-GE"/>
        </w:rPr>
        <w:t>საქართველოს</w:t>
      </w:r>
      <w:r w:rsidR="00E82F24" w:rsidRPr="00B62CFE">
        <w:rPr>
          <w:rFonts w:ascii="Sylfaen" w:eastAsia="Sylfaen" w:hAnsi="Sylfaen" w:cs="Sylfaen"/>
          <w:color w:val="000000"/>
          <w:lang w:val="ka-GE"/>
        </w:rPr>
        <w:t xml:space="preserve"> </w:t>
      </w:r>
      <w:r w:rsidR="00E82F24" w:rsidRPr="00B62CFE">
        <w:rPr>
          <w:rFonts w:ascii="Sylfaen" w:hAnsi="Sylfaen"/>
          <w:lang w:val="ka-GE"/>
        </w:rPr>
        <w:t xml:space="preserve">ორგანული კანონით დადგენილი </w:t>
      </w:r>
      <w:r w:rsidR="00E82F24" w:rsidRPr="00C100A7">
        <w:rPr>
          <w:rFonts w:ascii="Sylfaen" w:hAnsi="Sylfaen"/>
          <w:b/>
        </w:rPr>
        <w:t>სახელმწიფოს ერთიანი ბიუჯეტის დეფიციტის</w:t>
      </w:r>
      <w:r w:rsidR="00E82F24" w:rsidRPr="00B62CFE">
        <w:rPr>
          <w:rFonts w:ascii="Sylfaen" w:hAnsi="Sylfaen"/>
          <w:lang w:val="ka-GE"/>
        </w:rPr>
        <w:t xml:space="preserve"> მთლიან შიდა პროდუქტთან</w:t>
      </w:r>
      <w:r w:rsidR="00E82F24" w:rsidRPr="00B62CFE">
        <w:rPr>
          <w:rFonts w:ascii="Sylfaen" w:hAnsi="Sylfaen"/>
        </w:rPr>
        <w:t xml:space="preserve"> შეფარდებ</w:t>
      </w:r>
      <w:r w:rsidR="00E82F24" w:rsidRPr="00B62CFE">
        <w:rPr>
          <w:rFonts w:ascii="Sylfaen" w:hAnsi="Sylfaen"/>
          <w:lang w:val="ka-GE"/>
        </w:rPr>
        <w:t>ის ზღვრული მოცულობა შეადგენს არაუმეტეს 3%-ს. 20</w:t>
      </w:r>
      <w:r w:rsidR="00E82F24" w:rsidRPr="00B62CFE">
        <w:rPr>
          <w:rFonts w:ascii="Sylfaen" w:hAnsi="Sylfaen"/>
        </w:rPr>
        <w:t>24</w:t>
      </w:r>
      <w:r w:rsidR="00E82F24" w:rsidRPr="00B62CFE">
        <w:rPr>
          <w:rFonts w:ascii="Sylfaen" w:hAnsi="Sylfaen"/>
          <w:lang w:val="ka-GE"/>
        </w:rPr>
        <w:t xml:space="preserve"> წლის </w:t>
      </w:r>
      <w:r w:rsidR="00E82F24" w:rsidRPr="00B62CFE">
        <w:rPr>
          <w:rFonts w:ascii="Sylfaen" w:hAnsi="Sylfaen"/>
        </w:rPr>
        <w:t>სახელმწიფოს ერთიანი ბიუჯეტის დეფიციტის</w:t>
      </w:r>
      <w:r w:rsidR="00E82F24" w:rsidRPr="00B62CFE">
        <w:rPr>
          <w:rFonts w:ascii="Sylfaen" w:hAnsi="Sylfaen"/>
          <w:lang w:val="ka-GE"/>
        </w:rPr>
        <w:t xml:space="preserve"> </w:t>
      </w:r>
      <w:r w:rsidR="00C100A7">
        <w:rPr>
          <w:rFonts w:ascii="Sylfaen" w:hAnsi="Sylfaen"/>
          <w:lang w:val="ka-GE"/>
        </w:rPr>
        <w:t xml:space="preserve">საპროგნოზო </w:t>
      </w:r>
      <w:r w:rsidR="00E82F24" w:rsidRPr="00B62CFE">
        <w:rPr>
          <w:rFonts w:ascii="Sylfaen" w:hAnsi="Sylfaen"/>
          <w:lang w:val="ka-GE"/>
        </w:rPr>
        <w:t>მაჩვენებელი განისაზღვრა 2.</w:t>
      </w:r>
      <w:r w:rsidR="00E82F24" w:rsidRPr="00B62CFE">
        <w:rPr>
          <w:rFonts w:ascii="Sylfaen" w:hAnsi="Sylfaen"/>
        </w:rPr>
        <w:t>4</w:t>
      </w:r>
      <w:r w:rsidR="00E82F24" w:rsidRPr="00B62CFE">
        <w:rPr>
          <w:rFonts w:ascii="Sylfaen" w:hAnsi="Sylfaen"/>
          <w:lang w:val="ka-GE"/>
        </w:rPr>
        <w:t>%-ის ფარგლებში.</w:t>
      </w:r>
      <w:r w:rsidR="00E82F24" w:rsidRPr="00B62CFE">
        <w:rPr>
          <w:rFonts w:ascii="Sylfaen" w:hAnsi="Sylfaen"/>
        </w:rPr>
        <w:t xml:space="preserve"> </w:t>
      </w:r>
      <w:r w:rsidR="00E82F24" w:rsidRPr="00594726">
        <w:rPr>
          <w:rFonts w:ascii="Sylfaen" w:hAnsi="Sylfaen"/>
          <w:lang w:val="ka-GE"/>
        </w:rPr>
        <w:t>საანგარიშო პერიოდში აღნიშნული მაჩვენებელი შეადგენს</w:t>
      </w:r>
      <w:r w:rsidR="00C100A7">
        <w:rPr>
          <w:rFonts w:ascii="Sylfaen" w:hAnsi="Sylfaen"/>
          <w:lang w:val="ka-GE"/>
        </w:rPr>
        <w:t xml:space="preserve"> (-1 746.3</w:t>
      </w:r>
      <w:r w:rsidR="00E82F24" w:rsidRPr="00594726">
        <w:rPr>
          <w:rFonts w:ascii="Sylfaen" w:hAnsi="Sylfaen"/>
          <w:lang w:val="ka-GE"/>
        </w:rPr>
        <w:t>) მლნ ლარს, რაც მთლიანი შიდა პროდუქტის 1.9%-ია</w:t>
      </w:r>
      <w:r w:rsidR="00E82F24" w:rsidRPr="00594726">
        <w:rPr>
          <w:rStyle w:val="FootnoteReference"/>
          <w:rFonts w:ascii="Sylfaen" w:hAnsi="Sylfaen"/>
          <w:lang w:val="ka-GE"/>
        </w:rPr>
        <w:footnoteReference w:id="2"/>
      </w:r>
      <w:r w:rsidR="00E82F24" w:rsidRPr="00594726">
        <w:rPr>
          <w:rFonts w:ascii="Sylfaen" w:hAnsi="Sylfaen"/>
          <w:lang w:val="ka-GE"/>
        </w:rPr>
        <w:t xml:space="preserve">. </w:t>
      </w:r>
    </w:p>
    <w:p w14:paraId="783AFDC6" w14:textId="77777777" w:rsidR="00E82F24" w:rsidRPr="00E7289A" w:rsidRDefault="00E82F24" w:rsidP="007E3B80">
      <w:pPr>
        <w:spacing w:line="240" w:lineRule="auto"/>
        <w:ind w:firstLine="709"/>
        <w:jc w:val="both"/>
        <w:rPr>
          <w:rFonts w:ascii="Sylfaen" w:eastAsia="Helvetica" w:hAnsi="Sylfaen" w:cs="Helvetica"/>
        </w:rPr>
      </w:pPr>
      <w:r w:rsidRPr="00B62CFE">
        <w:rPr>
          <w:rFonts w:ascii="Sylfaen" w:eastAsia="Sylfaen" w:hAnsi="Sylfaen" w:cs="Sylfaen"/>
          <w:color w:val="000000"/>
          <w:lang w:val="ka-GE"/>
        </w:rPr>
        <w:t>„</w:t>
      </w:r>
      <w:r w:rsidRPr="00B62CFE">
        <w:rPr>
          <w:rFonts w:ascii="Sylfaen" w:eastAsia="Helvetica" w:hAnsi="Sylfaen" w:cs="Helvetica"/>
          <w:color w:val="000000"/>
          <w:lang w:val="ka-GE"/>
        </w:rPr>
        <w:t>ეკონომიკური</w:t>
      </w:r>
      <w:r w:rsidRPr="00B62CFE">
        <w:rPr>
          <w:rFonts w:ascii="Sylfaen" w:eastAsia="Sylfaen" w:hAnsi="Sylfaen" w:cs="Sylfaen"/>
          <w:color w:val="000000"/>
          <w:lang w:val="ka-GE"/>
        </w:rPr>
        <w:t xml:space="preserve"> </w:t>
      </w:r>
      <w:r w:rsidRPr="00B62CFE">
        <w:rPr>
          <w:rFonts w:ascii="Sylfaen" w:eastAsia="Helvetica" w:hAnsi="Sylfaen" w:cs="Helvetica"/>
          <w:color w:val="000000"/>
          <w:lang w:val="ka-GE"/>
        </w:rPr>
        <w:t>თავისუფლების</w:t>
      </w:r>
      <w:r w:rsidRPr="00B62CFE">
        <w:rPr>
          <w:rFonts w:ascii="Sylfaen" w:eastAsia="Sylfaen" w:hAnsi="Sylfaen" w:cs="Sylfaen"/>
          <w:color w:val="000000"/>
          <w:lang w:val="ka-GE"/>
        </w:rPr>
        <w:t xml:space="preserve"> </w:t>
      </w:r>
      <w:r w:rsidRPr="00B62CFE">
        <w:rPr>
          <w:rFonts w:ascii="Sylfaen" w:eastAsia="Helvetica" w:hAnsi="Sylfaen" w:cs="Helvetica"/>
          <w:color w:val="000000"/>
          <w:lang w:val="ka-GE"/>
        </w:rPr>
        <w:t>შესახებ</w:t>
      </w:r>
      <w:r w:rsidRPr="00B62CFE">
        <w:rPr>
          <w:rFonts w:ascii="Sylfaen" w:eastAsia="Sylfaen" w:hAnsi="Sylfaen" w:cs="Sylfaen"/>
          <w:color w:val="000000"/>
          <w:lang w:val="ka-GE"/>
        </w:rPr>
        <w:t xml:space="preserve">“ </w:t>
      </w:r>
      <w:r w:rsidRPr="00B62CFE">
        <w:rPr>
          <w:rFonts w:ascii="Sylfaen" w:eastAsia="Helvetica" w:hAnsi="Sylfaen" w:cs="Helvetica"/>
          <w:color w:val="000000"/>
          <w:lang w:val="ka-GE"/>
        </w:rPr>
        <w:t>საქართველოს</w:t>
      </w:r>
      <w:r w:rsidRPr="00B62CFE">
        <w:rPr>
          <w:rFonts w:ascii="Sylfaen" w:eastAsia="Sylfaen" w:hAnsi="Sylfaen" w:cs="Sylfaen"/>
          <w:color w:val="000000"/>
          <w:lang w:val="ka-GE"/>
        </w:rPr>
        <w:t xml:space="preserve"> </w:t>
      </w:r>
      <w:r w:rsidRPr="00B62CFE">
        <w:rPr>
          <w:rFonts w:ascii="Sylfaen" w:hAnsi="Sylfaen"/>
          <w:lang w:val="ka-GE"/>
        </w:rPr>
        <w:t xml:space="preserve">ორგანული კანონით დადგენილი </w:t>
      </w:r>
      <w:r w:rsidRPr="00B62CFE">
        <w:rPr>
          <w:rFonts w:ascii="Sylfaen" w:eastAsia="Helvetica" w:hAnsi="Sylfaen" w:cs="Helvetica"/>
          <w:lang w:val="ka-GE"/>
        </w:rPr>
        <w:t>საქართველოს</w:t>
      </w:r>
      <w:r w:rsidRPr="00B62CFE">
        <w:rPr>
          <w:rFonts w:ascii="Sylfaen" w:hAnsi="Sylfaen"/>
          <w:lang w:val="ka-GE"/>
        </w:rPr>
        <w:t xml:space="preserve"> </w:t>
      </w:r>
      <w:r w:rsidRPr="00C100A7">
        <w:rPr>
          <w:rFonts w:ascii="Sylfaen" w:eastAsia="Helvetica" w:hAnsi="Sylfaen" w:cs="Helvetica"/>
          <w:b/>
          <w:lang w:val="ka-GE"/>
        </w:rPr>
        <w:t>მთავრობის</w:t>
      </w:r>
      <w:r w:rsidRPr="00C100A7">
        <w:rPr>
          <w:rFonts w:ascii="Sylfaen" w:hAnsi="Sylfaen"/>
          <w:b/>
          <w:lang w:val="ka-GE"/>
        </w:rPr>
        <w:t xml:space="preserve"> </w:t>
      </w:r>
      <w:r w:rsidRPr="00C100A7">
        <w:rPr>
          <w:rFonts w:ascii="Sylfaen" w:eastAsia="Helvetica" w:hAnsi="Sylfaen" w:cs="Helvetica"/>
          <w:b/>
          <w:lang w:val="ka-GE"/>
        </w:rPr>
        <w:t>ვალის</w:t>
      </w:r>
      <w:r w:rsidRPr="00B62CFE">
        <w:rPr>
          <w:rFonts w:ascii="Sylfaen" w:hAnsi="Sylfaen"/>
          <w:lang w:val="ka-GE"/>
        </w:rPr>
        <w:t xml:space="preserve"> მთლიან შიდა პროდუქტთან შეფარდების </w:t>
      </w:r>
      <w:r w:rsidRPr="00B62CFE">
        <w:rPr>
          <w:rFonts w:ascii="Sylfaen" w:eastAsia="Helvetica" w:hAnsi="Sylfaen" w:cs="Helvetica"/>
          <w:lang w:val="ka-GE"/>
        </w:rPr>
        <w:t xml:space="preserve">ზღვრული მოცულობა შეადგენს არაუმეტეს 60%-ს. </w:t>
      </w:r>
      <w:r w:rsidRPr="00594726">
        <w:rPr>
          <w:rFonts w:ascii="Sylfaen" w:eastAsia="Helvetica" w:hAnsi="Sylfaen" w:cs="Helvetica"/>
          <w:lang w:val="ka-GE"/>
        </w:rPr>
        <w:t>საანგარიშო პერიოდის ბოლოს საქართველოს</w:t>
      </w:r>
      <w:r w:rsidRPr="00594726">
        <w:rPr>
          <w:rFonts w:ascii="Sylfaen" w:hAnsi="Sylfaen"/>
          <w:lang w:val="ka-GE"/>
        </w:rPr>
        <w:t xml:space="preserve"> </w:t>
      </w:r>
      <w:r w:rsidRPr="00594726">
        <w:rPr>
          <w:rFonts w:ascii="Sylfaen" w:eastAsia="Helvetica" w:hAnsi="Sylfaen" w:cs="Helvetica"/>
          <w:lang w:val="ka-GE"/>
        </w:rPr>
        <w:t>მთავრობის</w:t>
      </w:r>
      <w:r w:rsidRPr="00594726">
        <w:rPr>
          <w:rFonts w:ascii="Sylfaen" w:hAnsi="Sylfaen"/>
          <w:lang w:val="ka-GE"/>
        </w:rPr>
        <w:t xml:space="preserve"> </w:t>
      </w:r>
      <w:r w:rsidRPr="00594726">
        <w:rPr>
          <w:rFonts w:ascii="Sylfaen" w:eastAsia="Helvetica" w:hAnsi="Sylfaen" w:cs="Helvetica"/>
          <w:lang w:val="ka-GE"/>
        </w:rPr>
        <w:t>ვალის</w:t>
      </w:r>
      <w:r w:rsidRPr="00594726">
        <w:rPr>
          <w:rFonts w:ascii="Sylfaen" w:hAnsi="Sylfaen"/>
          <w:lang w:val="ka-GE"/>
        </w:rPr>
        <w:t xml:space="preserve"> </w:t>
      </w:r>
      <w:r w:rsidRPr="00594726">
        <w:rPr>
          <w:rFonts w:ascii="Sylfaen" w:eastAsia="Helvetica" w:hAnsi="Sylfaen" w:cs="Helvetica"/>
          <w:lang w:val="ka-GE"/>
        </w:rPr>
        <w:t>ზღვრულმა</w:t>
      </w:r>
      <w:r w:rsidRPr="00594726">
        <w:rPr>
          <w:rFonts w:ascii="Sylfaen" w:hAnsi="Sylfaen"/>
          <w:lang w:val="ka-GE"/>
        </w:rPr>
        <w:t xml:space="preserve"> </w:t>
      </w:r>
      <w:r w:rsidRPr="00594726">
        <w:rPr>
          <w:rFonts w:ascii="Sylfaen" w:eastAsia="Helvetica" w:hAnsi="Sylfaen" w:cs="Helvetica"/>
          <w:lang w:val="ka-GE"/>
        </w:rPr>
        <w:t>მოცულობამ</w:t>
      </w:r>
      <w:r w:rsidRPr="00594726">
        <w:rPr>
          <w:rFonts w:ascii="Sylfaen" w:hAnsi="Sylfaen"/>
          <w:lang w:val="ka-GE"/>
        </w:rPr>
        <w:t xml:space="preserve"> </w:t>
      </w:r>
      <w:r w:rsidRPr="00594726">
        <w:rPr>
          <w:rFonts w:ascii="Sylfaen" w:eastAsia="Helvetica" w:hAnsi="Sylfaen" w:cs="Helvetica"/>
          <w:lang w:val="ka-GE"/>
        </w:rPr>
        <w:t>შეადგინა</w:t>
      </w:r>
      <w:r w:rsidRPr="00594726">
        <w:rPr>
          <w:rFonts w:ascii="Sylfaen" w:hAnsi="Sylfaen"/>
          <w:lang w:val="ka-GE"/>
        </w:rPr>
        <w:t xml:space="preserve"> </w:t>
      </w:r>
      <w:r w:rsidRPr="00594726">
        <w:rPr>
          <w:rFonts w:ascii="Sylfaen" w:eastAsia="Helvetica" w:hAnsi="Sylfaen" w:cs="Helvetica"/>
          <w:lang w:val="ka-GE"/>
        </w:rPr>
        <w:t>მთლიანი</w:t>
      </w:r>
      <w:r w:rsidRPr="00594726">
        <w:rPr>
          <w:rFonts w:ascii="Sylfaen" w:hAnsi="Sylfaen"/>
          <w:lang w:val="ka-GE"/>
        </w:rPr>
        <w:t xml:space="preserve"> </w:t>
      </w:r>
      <w:r w:rsidRPr="00594726">
        <w:rPr>
          <w:rFonts w:ascii="Sylfaen" w:eastAsia="Helvetica" w:hAnsi="Sylfaen" w:cs="Helvetica"/>
          <w:lang w:val="ka-GE"/>
        </w:rPr>
        <w:t>შიდა</w:t>
      </w:r>
      <w:r w:rsidRPr="00594726">
        <w:rPr>
          <w:rFonts w:ascii="Sylfaen" w:hAnsi="Sylfaen"/>
          <w:lang w:val="ka-GE"/>
        </w:rPr>
        <w:t xml:space="preserve"> </w:t>
      </w:r>
      <w:r w:rsidRPr="00594726">
        <w:rPr>
          <w:rFonts w:ascii="Sylfaen" w:eastAsia="Helvetica" w:hAnsi="Sylfaen" w:cs="Helvetica"/>
          <w:lang w:val="ka-GE"/>
        </w:rPr>
        <w:t>პროდუქტის</w:t>
      </w:r>
      <w:r w:rsidRPr="00594726">
        <w:rPr>
          <w:rFonts w:ascii="Sylfaen" w:hAnsi="Sylfaen"/>
          <w:lang w:val="ka-GE"/>
        </w:rPr>
        <w:t xml:space="preserve"> მაჩვენებლის 36.1%</w:t>
      </w:r>
      <w:r w:rsidRPr="00594726">
        <w:rPr>
          <w:rStyle w:val="FootnoteReference"/>
          <w:rFonts w:ascii="Sylfaen" w:hAnsi="Sylfaen"/>
          <w:lang w:val="ka-GE"/>
        </w:rPr>
        <w:footnoteReference w:id="3"/>
      </w:r>
      <w:r w:rsidRPr="00594726">
        <w:rPr>
          <w:rFonts w:ascii="Sylfaen" w:hAnsi="Sylfaen"/>
        </w:rPr>
        <w:t xml:space="preserve">, </w:t>
      </w:r>
      <w:r w:rsidRPr="00594726">
        <w:rPr>
          <w:rFonts w:ascii="Sylfaen" w:eastAsia="Helvetica" w:hAnsi="Sylfaen" w:cs="Helvetica"/>
          <w:lang w:val="ka-GE"/>
        </w:rPr>
        <w:t>მათ შორის, საჯარო და კერძო თანამშრომლობის პროექტების ფარგლებში აღებული ვალდებულებების მიმდინარე ღირებულება (2024 წლის 31 დეკემბრის მდგომარეობით (წინასწარი მონაცემებით)) − მთლიანი შიდა პროდუქტის (მშპ-ის) 0.047%-ით</w:t>
      </w:r>
      <w:r w:rsidRPr="00594726">
        <w:rPr>
          <w:rFonts w:ascii="Sylfaen" w:eastAsia="Helvetica" w:hAnsi="Sylfaen" w:cs="Helvetica"/>
        </w:rPr>
        <w:t>.</w:t>
      </w:r>
    </w:p>
    <w:p w14:paraId="59D925A1" w14:textId="77777777" w:rsidR="00D25D85" w:rsidRPr="00E82F24" w:rsidRDefault="00D25D85" w:rsidP="007E3B80">
      <w:pPr>
        <w:spacing w:line="240" w:lineRule="auto"/>
        <w:ind w:firstLine="720"/>
        <w:jc w:val="both"/>
        <w:rPr>
          <w:rFonts w:ascii="Sylfaen" w:hAnsi="Sylfaen" w:cs="Sylfaen"/>
          <w:noProof/>
          <w:highlight w:val="yellow"/>
          <w:lang w:val="ka-GE"/>
        </w:rPr>
      </w:pPr>
    </w:p>
    <w:p w14:paraId="0F4E6D00" w14:textId="44C54ABE" w:rsidR="00737D84" w:rsidRDefault="00737D84" w:rsidP="007E3B80">
      <w:pPr>
        <w:pStyle w:val="Heading2"/>
        <w:spacing w:line="240" w:lineRule="auto"/>
        <w:jc w:val="center"/>
        <w:rPr>
          <w:rFonts w:ascii="Sylfaen" w:hAnsi="Sylfaen" w:cs="Sylfaen"/>
          <w:b/>
          <w:sz w:val="22"/>
          <w:szCs w:val="22"/>
          <w:lang w:val="fr-FR"/>
        </w:rPr>
      </w:pPr>
      <w:r w:rsidRPr="007E3B80">
        <w:rPr>
          <w:rFonts w:ascii="Sylfaen" w:hAnsi="Sylfaen" w:cs="Sylfaen"/>
          <w:b/>
          <w:sz w:val="22"/>
          <w:szCs w:val="22"/>
          <w:lang w:val="fr-FR"/>
        </w:rPr>
        <w:t>მაკროეკონომიკური დაშვებების შედარება</w:t>
      </w:r>
    </w:p>
    <w:p w14:paraId="5FD13157" w14:textId="77777777" w:rsidR="00D3690F" w:rsidRPr="00D3690F" w:rsidRDefault="00D3690F" w:rsidP="00D3690F">
      <w:pPr>
        <w:rPr>
          <w:lang w:val="fr-FR"/>
        </w:rPr>
      </w:pPr>
    </w:p>
    <w:tbl>
      <w:tblPr>
        <w:tblW w:w="1025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36"/>
        <w:gridCol w:w="1900"/>
        <w:gridCol w:w="1840"/>
        <w:gridCol w:w="1980"/>
      </w:tblGrid>
      <w:tr w:rsidR="00D3690F" w:rsidRPr="00D3690F" w14:paraId="5F734511" w14:textId="77777777" w:rsidTr="00C100A7">
        <w:trPr>
          <w:trHeight w:val="113"/>
        </w:trPr>
        <w:tc>
          <w:tcPr>
            <w:tcW w:w="4536" w:type="dxa"/>
            <w:shd w:val="clear" w:color="auto" w:fill="auto"/>
            <w:vAlign w:val="center"/>
            <w:hideMark/>
          </w:tcPr>
          <w:p w14:paraId="3087D6B2" w14:textId="77777777" w:rsidR="00D3690F" w:rsidRPr="00D3690F" w:rsidRDefault="00D3690F" w:rsidP="00D3690F">
            <w:pPr>
              <w:spacing w:after="0" w:line="240" w:lineRule="auto"/>
              <w:jc w:val="center"/>
              <w:rPr>
                <w:rFonts w:ascii="Sylfaen" w:eastAsia="Times New Roman" w:hAnsi="Sylfaen" w:cs="Calibri"/>
                <w:b/>
                <w:bCs/>
                <w:color w:val="000000"/>
                <w:sz w:val="18"/>
                <w:szCs w:val="18"/>
              </w:rPr>
            </w:pPr>
            <w:r w:rsidRPr="00D3690F">
              <w:rPr>
                <w:rFonts w:ascii="Sylfaen" w:eastAsia="Times New Roman" w:hAnsi="Sylfaen" w:cs="Calibri"/>
                <w:b/>
                <w:bCs/>
                <w:color w:val="000000"/>
                <w:sz w:val="18"/>
                <w:szCs w:val="18"/>
              </w:rPr>
              <w:t>მაჩვენებელი</w:t>
            </w:r>
          </w:p>
        </w:tc>
        <w:tc>
          <w:tcPr>
            <w:tcW w:w="1900" w:type="dxa"/>
            <w:shd w:val="clear" w:color="auto" w:fill="auto"/>
            <w:vAlign w:val="center"/>
            <w:hideMark/>
          </w:tcPr>
          <w:p w14:paraId="6644488C" w14:textId="77777777" w:rsidR="00D3690F" w:rsidRPr="00D3690F" w:rsidRDefault="00D3690F" w:rsidP="00D3690F">
            <w:pPr>
              <w:spacing w:after="0" w:line="240" w:lineRule="auto"/>
              <w:jc w:val="center"/>
              <w:rPr>
                <w:rFonts w:ascii="Sylfaen" w:eastAsia="Times New Roman" w:hAnsi="Sylfaen" w:cs="Calibri"/>
                <w:b/>
                <w:bCs/>
                <w:color w:val="000000"/>
                <w:sz w:val="18"/>
                <w:szCs w:val="18"/>
              </w:rPr>
            </w:pPr>
            <w:r w:rsidRPr="00D3690F">
              <w:rPr>
                <w:rFonts w:ascii="Sylfaen" w:eastAsia="Times New Roman" w:hAnsi="Sylfaen" w:cs="Calibri"/>
                <w:b/>
                <w:bCs/>
                <w:color w:val="000000"/>
                <w:sz w:val="18"/>
                <w:szCs w:val="18"/>
              </w:rPr>
              <w:t>2024 წლის ბიუჯეტის კანონი</w:t>
            </w:r>
            <w:r w:rsidRPr="00D3690F">
              <w:rPr>
                <w:rFonts w:ascii="Sylfaen" w:eastAsia="Times New Roman" w:hAnsi="Sylfaen" w:cs="Calibri"/>
                <w:b/>
                <w:bCs/>
                <w:color w:val="000000"/>
                <w:sz w:val="18"/>
                <w:szCs w:val="18"/>
              </w:rPr>
              <w:br/>
              <w:t>(თავდაპირველი)</w:t>
            </w:r>
          </w:p>
        </w:tc>
        <w:tc>
          <w:tcPr>
            <w:tcW w:w="1840" w:type="dxa"/>
            <w:shd w:val="clear" w:color="auto" w:fill="auto"/>
            <w:vAlign w:val="center"/>
            <w:hideMark/>
          </w:tcPr>
          <w:p w14:paraId="64A0138D" w14:textId="77777777" w:rsidR="00D3690F" w:rsidRPr="00D3690F" w:rsidRDefault="00D3690F" w:rsidP="00D3690F">
            <w:pPr>
              <w:spacing w:after="0" w:line="240" w:lineRule="auto"/>
              <w:jc w:val="center"/>
              <w:rPr>
                <w:rFonts w:ascii="Sylfaen" w:eastAsia="Times New Roman" w:hAnsi="Sylfaen" w:cs="Calibri"/>
                <w:b/>
                <w:bCs/>
                <w:color w:val="000000"/>
                <w:sz w:val="18"/>
                <w:szCs w:val="18"/>
              </w:rPr>
            </w:pPr>
            <w:r w:rsidRPr="00D3690F">
              <w:rPr>
                <w:rFonts w:ascii="Sylfaen" w:eastAsia="Times New Roman" w:hAnsi="Sylfaen" w:cs="Calibri"/>
                <w:b/>
                <w:bCs/>
                <w:color w:val="000000"/>
                <w:sz w:val="18"/>
                <w:szCs w:val="18"/>
              </w:rPr>
              <w:t>2024 წლის ბიუჯეტის კანონი</w:t>
            </w:r>
          </w:p>
        </w:tc>
        <w:tc>
          <w:tcPr>
            <w:tcW w:w="1980" w:type="dxa"/>
            <w:shd w:val="clear" w:color="auto" w:fill="auto"/>
            <w:vAlign w:val="center"/>
            <w:hideMark/>
          </w:tcPr>
          <w:p w14:paraId="6C1AE941" w14:textId="77777777" w:rsidR="00D3690F" w:rsidRPr="00D3690F" w:rsidRDefault="00D3690F" w:rsidP="00D3690F">
            <w:pPr>
              <w:spacing w:after="0" w:line="240" w:lineRule="auto"/>
              <w:rPr>
                <w:rFonts w:ascii="Sylfaen" w:eastAsia="Times New Roman" w:hAnsi="Sylfaen" w:cs="Calibri"/>
                <w:b/>
                <w:bCs/>
                <w:color w:val="000000"/>
                <w:sz w:val="18"/>
                <w:szCs w:val="18"/>
              </w:rPr>
            </w:pPr>
            <w:r w:rsidRPr="00D3690F">
              <w:rPr>
                <w:rFonts w:ascii="Sylfaen" w:eastAsia="Times New Roman" w:hAnsi="Sylfaen" w:cs="Calibri"/>
                <w:b/>
                <w:bCs/>
                <w:color w:val="000000"/>
                <w:sz w:val="18"/>
                <w:szCs w:val="18"/>
              </w:rPr>
              <w:t>2024 წლის ფაქტი</w:t>
            </w:r>
          </w:p>
        </w:tc>
      </w:tr>
      <w:tr w:rsidR="00D3690F" w:rsidRPr="00D3690F" w14:paraId="7979D95F" w14:textId="77777777" w:rsidTr="00C100A7">
        <w:trPr>
          <w:trHeight w:val="113"/>
        </w:trPr>
        <w:tc>
          <w:tcPr>
            <w:tcW w:w="4536" w:type="dxa"/>
            <w:shd w:val="clear" w:color="auto" w:fill="auto"/>
            <w:vAlign w:val="center"/>
            <w:hideMark/>
          </w:tcPr>
          <w:p w14:paraId="642D9117" w14:textId="77777777" w:rsidR="00D3690F" w:rsidRPr="00D3690F" w:rsidRDefault="00D3690F" w:rsidP="00D3690F">
            <w:pPr>
              <w:spacing w:after="0" w:line="240" w:lineRule="auto"/>
              <w:rPr>
                <w:rFonts w:ascii="Sylfaen" w:eastAsia="Times New Roman" w:hAnsi="Sylfaen" w:cs="Calibri"/>
                <w:color w:val="000000"/>
                <w:sz w:val="18"/>
                <w:szCs w:val="18"/>
              </w:rPr>
            </w:pPr>
            <w:proofErr w:type="gramStart"/>
            <w:r w:rsidRPr="00D3690F">
              <w:rPr>
                <w:rFonts w:ascii="Sylfaen" w:eastAsia="Times New Roman" w:hAnsi="Sylfaen" w:cs="Calibri"/>
                <w:color w:val="000000"/>
                <w:sz w:val="18"/>
                <w:szCs w:val="18"/>
              </w:rPr>
              <w:t>რეალური</w:t>
            </w:r>
            <w:proofErr w:type="gramEnd"/>
            <w:r w:rsidRPr="00D3690F">
              <w:rPr>
                <w:rFonts w:ascii="Sylfaen" w:eastAsia="Times New Roman" w:hAnsi="Sylfaen" w:cs="Calibri"/>
                <w:color w:val="000000"/>
                <w:sz w:val="18"/>
                <w:szCs w:val="18"/>
              </w:rPr>
              <w:t xml:space="preserve"> მშპ-ს ზრდის ტემპი (%)</w:t>
            </w:r>
          </w:p>
        </w:tc>
        <w:tc>
          <w:tcPr>
            <w:tcW w:w="1900" w:type="dxa"/>
            <w:shd w:val="clear" w:color="auto" w:fill="auto"/>
            <w:vAlign w:val="center"/>
            <w:hideMark/>
          </w:tcPr>
          <w:p w14:paraId="4323F91F"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5.20%</w:t>
            </w:r>
          </w:p>
        </w:tc>
        <w:tc>
          <w:tcPr>
            <w:tcW w:w="1840" w:type="dxa"/>
            <w:shd w:val="clear" w:color="auto" w:fill="auto"/>
            <w:vAlign w:val="center"/>
            <w:hideMark/>
          </w:tcPr>
          <w:p w14:paraId="5618E4F7"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9.00%</w:t>
            </w:r>
          </w:p>
        </w:tc>
        <w:tc>
          <w:tcPr>
            <w:tcW w:w="1980" w:type="dxa"/>
            <w:shd w:val="clear" w:color="auto" w:fill="auto"/>
            <w:vAlign w:val="center"/>
            <w:hideMark/>
          </w:tcPr>
          <w:p w14:paraId="1414B53E"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9.40%</w:t>
            </w:r>
          </w:p>
        </w:tc>
      </w:tr>
      <w:tr w:rsidR="00D3690F" w:rsidRPr="00D3690F" w14:paraId="208A677B" w14:textId="77777777" w:rsidTr="00C100A7">
        <w:trPr>
          <w:trHeight w:val="113"/>
        </w:trPr>
        <w:tc>
          <w:tcPr>
            <w:tcW w:w="4536" w:type="dxa"/>
            <w:shd w:val="clear" w:color="auto" w:fill="auto"/>
            <w:vAlign w:val="center"/>
            <w:hideMark/>
          </w:tcPr>
          <w:p w14:paraId="52950726" w14:textId="77777777" w:rsidR="00D3690F" w:rsidRPr="00D3690F" w:rsidRDefault="00D3690F" w:rsidP="00D3690F">
            <w:pPr>
              <w:spacing w:after="0" w:line="240" w:lineRule="auto"/>
              <w:rPr>
                <w:rFonts w:ascii="Sylfaen" w:eastAsia="Times New Roman" w:hAnsi="Sylfaen" w:cs="Calibri"/>
                <w:color w:val="000000"/>
                <w:sz w:val="18"/>
                <w:szCs w:val="18"/>
              </w:rPr>
            </w:pPr>
            <w:r w:rsidRPr="00D3690F">
              <w:rPr>
                <w:rFonts w:ascii="Sylfaen" w:eastAsia="Times New Roman" w:hAnsi="Sylfaen" w:cs="Calibri"/>
                <w:color w:val="000000"/>
                <w:sz w:val="18"/>
                <w:szCs w:val="18"/>
              </w:rPr>
              <w:t>ნომინალური მშპ (მლნ ლარი)</w:t>
            </w:r>
          </w:p>
        </w:tc>
        <w:tc>
          <w:tcPr>
            <w:tcW w:w="1900" w:type="dxa"/>
            <w:shd w:val="clear" w:color="auto" w:fill="auto"/>
            <w:vAlign w:val="center"/>
            <w:hideMark/>
          </w:tcPr>
          <w:p w14:paraId="3A401D8A"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85,981</w:t>
            </w:r>
          </w:p>
        </w:tc>
        <w:tc>
          <w:tcPr>
            <w:tcW w:w="1840" w:type="dxa"/>
            <w:shd w:val="clear" w:color="auto" w:fill="auto"/>
            <w:vAlign w:val="center"/>
            <w:hideMark/>
          </w:tcPr>
          <w:p w14:paraId="48B9FDB7"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90,895</w:t>
            </w:r>
          </w:p>
        </w:tc>
        <w:tc>
          <w:tcPr>
            <w:tcW w:w="1980" w:type="dxa"/>
            <w:shd w:val="clear" w:color="auto" w:fill="auto"/>
            <w:vAlign w:val="center"/>
            <w:hideMark/>
          </w:tcPr>
          <w:p w14:paraId="2247335E"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91,892</w:t>
            </w:r>
          </w:p>
        </w:tc>
      </w:tr>
      <w:tr w:rsidR="00D3690F" w:rsidRPr="00D3690F" w14:paraId="1BC0A361" w14:textId="77777777" w:rsidTr="00C100A7">
        <w:trPr>
          <w:trHeight w:val="113"/>
        </w:trPr>
        <w:tc>
          <w:tcPr>
            <w:tcW w:w="4536" w:type="dxa"/>
            <w:shd w:val="clear" w:color="auto" w:fill="auto"/>
            <w:vAlign w:val="center"/>
            <w:hideMark/>
          </w:tcPr>
          <w:p w14:paraId="78B09459" w14:textId="77777777" w:rsidR="00D3690F" w:rsidRPr="00D3690F" w:rsidRDefault="00D3690F" w:rsidP="00D3690F">
            <w:pPr>
              <w:spacing w:after="0" w:line="240" w:lineRule="auto"/>
              <w:rPr>
                <w:rFonts w:ascii="Sylfaen" w:eastAsia="Times New Roman" w:hAnsi="Sylfaen" w:cs="Calibri"/>
                <w:color w:val="000000"/>
                <w:sz w:val="18"/>
                <w:szCs w:val="18"/>
              </w:rPr>
            </w:pPr>
            <w:r w:rsidRPr="00D3690F">
              <w:rPr>
                <w:rFonts w:ascii="Sylfaen" w:eastAsia="Times New Roman" w:hAnsi="Sylfaen" w:cs="Calibri"/>
                <w:color w:val="000000"/>
                <w:sz w:val="18"/>
                <w:szCs w:val="18"/>
              </w:rPr>
              <w:t>მშპ ერთ სულ მოსახლეზე (USD)</w:t>
            </w:r>
          </w:p>
        </w:tc>
        <w:tc>
          <w:tcPr>
            <w:tcW w:w="1900" w:type="dxa"/>
            <w:shd w:val="clear" w:color="auto" w:fill="auto"/>
            <w:vAlign w:val="center"/>
            <w:hideMark/>
          </w:tcPr>
          <w:p w14:paraId="29382327"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8,546</w:t>
            </w:r>
          </w:p>
        </w:tc>
        <w:tc>
          <w:tcPr>
            <w:tcW w:w="1840" w:type="dxa"/>
            <w:shd w:val="clear" w:color="auto" w:fill="auto"/>
            <w:vAlign w:val="center"/>
            <w:hideMark/>
          </w:tcPr>
          <w:p w14:paraId="69A95CB7"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9,027</w:t>
            </w:r>
          </w:p>
        </w:tc>
        <w:tc>
          <w:tcPr>
            <w:tcW w:w="1980" w:type="dxa"/>
            <w:shd w:val="clear" w:color="auto" w:fill="auto"/>
            <w:vAlign w:val="center"/>
            <w:hideMark/>
          </w:tcPr>
          <w:p w14:paraId="2156D89C"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9,141</w:t>
            </w:r>
          </w:p>
        </w:tc>
      </w:tr>
      <w:tr w:rsidR="00D3690F" w:rsidRPr="00D3690F" w14:paraId="0932A12F" w14:textId="77777777" w:rsidTr="00C100A7">
        <w:trPr>
          <w:trHeight w:val="113"/>
        </w:trPr>
        <w:tc>
          <w:tcPr>
            <w:tcW w:w="4536" w:type="dxa"/>
            <w:shd w:val="clear" w:color="auto" w:fill="auto"/>
            <w:vAlign w:val="center"/>
            <w:hideMark/>
          </w:tcPr>
          <w:p w14:paraId="48487763" w14:textId="77777777" w:rsidR="00D3690F" w:rsidRPr="00D3690F" w:rsidRDefault="00D3690F" w:rsidP="00D3690F">
            <w:pPr>
              <w:spacing w:after="0" w:line="240" w:lineRule="auto"/>
              <w:rPr>
                <w:rFonts w:ascii="Sylfaen" w:eastAsia="Times New Roman" w:hAnsi="Sylfaen" w:cs="Calibri"/>
                <w:color w:val="000000"/>
                <w:sz w:val="18"/>
                <w:szCs w:val="18"/>
              </w:rPr>
            </w:pPr>
            <w:r w:rsidRPr="00D3690F">
              <w:rPr>
                <w:rFonts w:ascii="Sylfaen" w:eastAsia="Times New Roman" w:hAnsi="Sylfaen" w:cs="Calibri"/>
                <w:color w:val="000000"/>
                <w:sz w:val="18"/>
                <w:szCs w:val="18"/>
              </w:rPr>
              <w:t>მშპ დეფლატორი, %-ული ცვლილება</w:t>
            </w:r>
          </w:p>
        </w:tc>
        <w:tc>
          <w:tcPr>
            <w:tcW w:w="1900" w:type="dxa"/>
            <w:shd w:val="clear" w:color="auto" w:fill="auto"/>
            <w:vAlign w:val="center"/>
            <w:hideMark/>
          </w:tcPr>
          <w:p w14:paraId="1F18DED1"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3.00%</w:t>
            </w:r>
          </w:p>
        </w:tc>
        <w:tc>
          <w:tcPr>
            <w:tcW w:w="1840" w:type="dxa"/>
            <w:shd w:val="clear" w:color="auto" w:fill="auto"/>
            <w:vAlign w:val="center"/>
            <w:hideMark/>
          </w:tcPr>
          <w:p w14:paraId="1828C734"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3.10%</w:t>
            </w:r>
          </w:p>
        </w:tc>
        <w:tc>
          <w:tcPr>
            <w:tcW w:w="1980" w:type="dxa"/>
            <w:shd w:val="clear" w:color="auto" w:fill="auto"/>
            <w:vAlign w:val="center"/>
            <w:hideMark/>
          </w:tcPr>
          <w:p w14:paraId="6F6ED01B"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3.80%</w:t>
            </w:r>
          </w:p>
        </w:tc>
      </w:tr>
      <w:tr w:rsidR="00D3690F" w:rsidRPr="00D3690F" w14:paraId="38EF741C" w14:textId="77777777" w:rsidTr="00C100A7">
        <w:trPr>
          <w:trHeight w:val="113"/>
        </w:trPr>
        <w:tc>
          <w:tcPr>
            <w:tcW w:w="4536" w:type="dxa"/>
            <w:shd w:val="clear" w:color="auto" w:fill="auto"/>
            <w:vAlign w:val="center"/>
            <w:hideMark/>
          </w:tcPr>
          <w:p w14:paraId="765E47D6" w14:textId="77777777" w:rsidR="00D3690F" w:rsidRPr="00D3690F" w:rsidRDefault="00D3690F" w:rsidP="00D3690F">
            <w:pPr>
              <w:spacing w:after="0" w:line="240" w:lineRule="auto"/>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 xml:space="preserve">სამომხმარებლო ფასების ინფალცია </w:t>
            </w:r>
          </w:p>
        </w:tc>
        <w:tc>
          <w:tcPr>
            <w:tcW w:w="1900" w:type="dxa"/>
            <w:shd w:val="clear" w:color="auto" w:fill="auto"/>
            <w:vAlign w:val="center"/>
            <w:hideMark/>
          </w:tcPr>
          <w:p w14:paraId="19F6CCB0"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2.80%</w:t>
            </w:r>
          </w:p>
        </w:tc>
        <w:tc>
          <w:tcPr>
            <w:tcW w:w="1840" w:type="dxa"/>
            <w:shd w:val="clear" w:color="auto" w:fill="auto"/>
            <w:vAlign w:val="center"/>
            <w:hideMark/>
          </w:tcPr>
          <w:p w14:paraId="2C173DCD"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1.00%</w:t>
            </w:r>
          </w:p>
        </w:tc>
        <w:tc>
          <w:tcPr>
            <w:tcW w:w="1980" w:type="dxa"/>
            <w:shd w:val="clear" w:color="auto" w:fill="auto"/>
            <w:vAlign w:val="center"/>
            <w:hideMark/>
          </w:tcPr>
          <w:p w14:paraId="12AAAE5A"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1.10%</w:t>
            </w:r>
          </w:p>
        </w:tc>
      </w:tr>
      <w:tr w:rsidR="00D3690F" w:rsidRPr="00D3690F" w14:paraId="1A403815" w14:textId="77777777" w:rsidTr="00C100A7">
        <w:trPr>
          <w:trHeight w:val="113"/>
        </w:trPr>
        <w:tc>
          <w:tcPr>
            <w:tcW w:w="4536" w:type="dxa"/>
            <w:shd w:val="clear" w:color="auto" w:fill="auto"/>
            <w:vAlign w:val="center"/>
            <w:hideMark/>
          </w:tcPr>
          <w:p w14:paraId="55461F9A" w14:textId="77777777" w:rsidR="00D3690F" w:rsidRPr="00D3690F" w:rsidRDefault="00D3690F" w:rsidP="00D3690F">
            <w:pPr>
              <w:spacing w:after="0" w:line="240" w:lineRule="auto"/>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საპროცენტო  განაკვეთები სესხებზე  (ეროვნულ ვალუტაში)</w:t>
            </w:r>
          </w:p>
        </w:tc>
        <w:tc>
          <w:tcPr>
            <w:tcW w:w="1900" w:type="dxa"/>
            <w:shd w:val="clear" w:color="auto" w:fill="auto"/>
            <w:vAlign w:val="center"/>
            <w:hideMark/>
          </w:tcPr>
          <w:p w14:paraId="7E373115"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14.40%</w:t>
            </w:r>
          </w:p>
        </w:tc>
        <w:tc>
          <w:tcPr>
            <w:tcW w:w="1840" w:type="dxa"/>
            <w:shd w:val="clear" w:color="auto" w:fill="auto"/>
            <w:vAlign w:val="center"/>
            <w:hideMark/>
          </w:tcPr>
          <w:p w14:paraId="2662E02D"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15.20%</w:t>
            </w:r>
          </w:p>
        </w:tc>
        <w:tc>
          <w:tcPr>
            <w:tcW w:w="1980" w:type="dxa"/>
            <w:shd w:val="clear" w:color="auto" w:fill="auto"/>
            <w:vAlign w:val="center"/>
            <w:hideMark/>
          </w:tcPr>
          <w:p w14:paraId="3A3EE767"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15.00%</w:t>
            </w:r>
          </w:p>
        </w:tc>
      </w:tr>
      <w:tr w:rsidR="00D3690F" w:rsidRPr="00D3690F" w14:paraId="04682257" w14:textId="77777777" w:rsidTr="00C100A7">
        <w:trPr>
          <w:trHeight w:val="113"/>
        </w:trPr>
        <w:tc>
          <w:tcPr>
            <w:tcW w:w="4536" w:type="dxa"/>
            <w:shd w:val="clear" w:color="auto" w:fill="auto"/>
            <w:vAlign w:val="center"/>
            <w:hideMark/>
          </w:tcPr>
          <w:p w14:paraId="2CB4330E" w14:textId="77777777" w:rsidR="00D3690F" w:rsidRPr="00D3690F" w:rsidRDefault="00D3690F" w:rsidP="00D3690F">
            <w:pPr>
              <w:spacing w:after="0" w:line="240" w:lineRule="auto"/>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საპროცენტო  განაკვეთები დეპოზიტებზე  (ეროვნულ ვალუტაში)</w:t>
            </w:r>
          </w:p>
        </w:tc>
        <w:tc>
          <w:tcPr>
            <w:tcW w:w="1900" w:type="dxa"/>
            <w:shd w:val="clear" w:color="auto" w:fill="auto"/>
            <w:vAlign w:val="center"/>
            <w:hideMark/>
          </w:tcPr>
          <w:p w14:paraId="1817671F"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10.30%</w:t>
            </w:r>
          </w:p>
        </w:tc>
        <w:tc>
          <w:tcPr>
            <w:tcW w:w="1840" w:type="dxa"/>
            <w:shd w:val="clear" w:color="auto" w:fill="auto"/>
            <w:vAlign w:val="center"/>
            <w:hideMark/>
          </w:tcPr>
          <w:p w14:paraId="54DBCB3B"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lang w:val="ka-GE"/>
              </w:rPr>
              <w:t>10.50%</w:t>
            </w:r>
          </w:p>
        </w:tc>
        <w:tc>
          <w:tcPr>
            <w:tcW w:w="1980" w:type="dxa"/>
            <w:shd w:val="clear" w:color="auto" w:fill="auto"/>
            <w:vAlign w:val="center"/>
            <w:hideMark/>
          </w:tcPr>
          <w:p w14:paraId="0F106E67" w14:textId="77777777" w:rsidR="00D3690F" w:rsidRPr="00D3690F" w:rsidRDefault="00D3690F" w:rsidP="00D3690F">
            <w:pPr>
              <w:spacing w:after="0" w:line="240" w:lineRule="auto"/>
              <w:jc w:val="center"/>
              <w:rPr>
                <w:rFonts w:ascii="Sylfaen" w:eastAsia="Times New Roman" w:hAnsi="Sylfaen" w:cs="Calibri"/>
                <w:color w:val="000000"/>
                <w:sz w:val="18"/>
                <w:szCs w:val="18"/>
              </w:rPr>
            </w:pPr>
            <w:r w:rsidRPr="00D3690F">
              <w:rPr>
                <w:rFonts w:ascii="Sylfaen" w:eastAsia="Times New Roman" w:hAnsi="Sylfaen" w:cs="Calibri"/>
                <w:color w:val="000000"/>
                <w:sz w:val="18"/>
                <w:szCs w:val="18"/>
              </w:rPr>
              <w:t>9.40%</w:t>
            </w:r>
          </w:p>
        </w:tc>
      </w:tr>
    </w:tbl>
    <w:p w14:paraId="70DFCACA" w14:textId="77777777" w:rsidR="00D3690F" w:rsidRDefault="00D3690F" w:rsidP="007E3B80">
      <w:pPr>
        <w:spacing w:line="240" w:lineRule="auto"/>
      </w:pPr>
    </w:p>
    <w:p w14:paraId="0CAC8DB8" w14:textId="77777777" w:rsidR="00D3690F" w:rsidRPr="00A341AB" w:rsidRDefault="00D3690F" w:rsidP="00D3690F">
      <w:pPr>
        <w:spacing w:line="240" w:lineRule="auto"/>
        <w:ind w:firstLine="720"/>
        <w:jc w:val="both"/>
        <w:rPr>
          <w:rFonts w:ascii="Sylfaen" w:eastAsia="Sylfaen" w:hAnsi="Sylfaen" w:cs="Sylfaen"/>
          <w:color w:val="000000" w:themeColor="text1"/>
        </w:rPr>
      </w:pPr>
      <w:r w:rsidRPr="00737D84">
        <w:rPr>
          <w:rFonts w:ascii="Sylfaen" w:eastAsia="Sylfaen" w:hAnsi="Sylfaen" w:cs="Sylfaen"/>
          <w:color w:val="000000" w:themeColor="text1"/>
        </w:rPr>
        <w:t xml:space="preserve">2024 </w:t>
      </w:r>
      <w:r w:rsidRPr="00737D84">
        <w:rPr>
          <w:rFonts w:ascii="Sylfaen" w:eastAsia="Sylfaen" w:hAnsi="Sylfaen" w:cs="Sylfaen"/>
          <w:color w:val="000000" w:themeColor="text1"/>
          <w:lang w:val="ka-GE"/>
        </w:rPr>
        <w:t xml:space="preserve">წელს ეკონომიკური ზრდის ტემპი </w:t>
      </w:r>
      <w:r w:rsidRPr="00737D84">
        <w:rPr>
          <w:rFonts w:ascii="Sylfaen" w:eastAsia="Sylfaen" w:hAnsi="Sylfaen" w:cs="Sylfaen"/>
          <w:color w:val="000000" w:themeColor="text1"/>
        </w:rPr>
        <w:t>9.4</w:t>
      </w:r>
      <w:r w:rsidRPr="00737D84">
        <w:rPr>
          <w:rFonts w:ascii="Sylfaen" w:eastAsia="Sylfaen" w:hAnsi="Sylfaen" w:cs="Sylfaen"/>
          <w:color w:val="000000" w:themeColor="text1"/>
          <w:lang w:val="ka-GE"/>
        </w:rPr>
        <w:t>%-ის დონეზე დაფიქსირდა</w:t>
      </w:r>
      <w:r w:rsidRPr="00737D84">
        <w:rPr>
          <w:rFonts w:ascii="Sylfaen" w:eastAsia="Sylfaen" w:hAnsi="Sylfaen" w:cs="Sylfaen"/>
          <w:color w:val="000000" w:themeColor="text1"/>
        </w:rPr>
        <w:t>, რაც 0.4</w:t>
      </w:r>
      <w:r w:rsidRPr="00737D84">
        <w:rPr>
          <w:rFonts w:ascii="Sylfaen" w:eastAsia="Sylfaen" w:hAnsi="Sylfaen" w:cs="Sylfaen"/>
          <w:color w:val="000000" w:themeColor="text1"/>
          <w:lang w:val="ka-GE"/>
        </w:rPr>
        <w:t xml:space="preserve"> პროცენტული პუნქტით აღემატება საპროგნოზო მაჩვენებელს. უნდა აღინიშნოს, რომ 202</w:t>
      </w:r>
      <w:r w:rsidRPr="00737D84">
        <w:rPr>
          <w:rFonts w:ascii="Sylfaen" w:eastAsia="Sylfaen" w:hAnsi="Sylfaen" w:cs="Sylfaen"/>
          <w:color w:val="000000" w:themeColor="text1"/>
        </w:rPr>
        <w:t>4</w:t>
      </w:r>
      <w:r w:rsidRPr="00737D84">
        <w:rPr>
          <w:rFonts w:ascii="Sylfaen" w:eastAsia="Sylfaen" w:hAnsi="Sylfaen" w:cs="Sylfaen"/>
          <w:color w:val="000000" w:themeColor="text1"/>
          <w:lang w:val="ka-GE"/>
        </w:rPr>
        <w:t xml:space="preserve"> წლის რეალური ზრდა თავდაპირველად პროგნოზირებული იყო 5.</w:t>
      </w:r>
      <w:r w:rsidRPr="00737D84">
        <w:rPr>
          <w:rFonts w:ascii="Sylfaen" w:eastAsia="Sylfaen" w:hAnsi="Sylfaen" w:cs="Sylfaen"/>
          <w:color w:val="000000" w:themeColor="text1"/>
        </w:rPr>
        <w:t>2</w:t>
      </w:r>
      <w:r w:rsidRPr="00737D84">
        <w:rPr>
          <w:rFonts w:ascii="Sylfaen" w:eastAsia="Sylfaen" w:hAnsi="Sylfaen" w:cs="Sylfaen"/>
          <w:color w:val="000000" w:themeColor="text1"/>
          <w:lang w:val="ka-GE"/>
        </w:rPr>
        <w:t xml:space="preserve">%, თუმცა, გაზრდილი ეკონომიკური აქტივობის გამო, აღნიშნული პროგნოზი გაიზარდა </w:t>
      </w:r>
      <w:r w:rsidRPr="00737D84">
        <w:rPr>
          <w:rFonts w:ascii="Sylfaen" w:eastAsia="Sylfaen" w:hAnsi="Sylfaen" w:cs="Sylfaen"/>
          <w:color w:val="000000" w:themeColor="text1"/>
        </w:rPr>
        <w:t>9.0</w:t>
      </w:r>
      <w:r w:rsidRPr="00737D84">
        <w:rPr>
          <w:rFonts w:ascii="Sylfaen" w:eastAsia="Sylfaen" w:hAnsi="Sylfaen" w:cs="Sylfaen"/>
          <w:color w:val="000000" w:themeColor="text1"/>
          <w:lang w:val="ka-GE"/>
        </w:rPr>
        <w:t xml:space="preserve">%-მდე. </w:t>
      </w:r>
      <w:r w:rsidRPr="00737D84">
        <w:rPr>
          <w:rFonts w:ascii="Sylfaen" w:eastAsia="Sylfaen" w:hAnsi="Sylfaen" w:cs="Sylfaen"/>
          <w:color w:val="000000" w:themeColor="text1"/>
        </w:rPr>
        <w:t xml:space="preserve">2024 </w:t>
      </w:r>
      <w:r w:rsidRPr="00737D84">
        <w:rPr>
          <w:rFonts w:ascii="Sylfaen" w:eastAsia="Sylfaen" w:hAnsi="Sylfaen" w:cs="Sylfaen"/>
          <w:color w:val="000000" w:themeColor="text1"/>
          <w:lang w:val="ka-GE"/>
        </w:rPr>
        <w:t>წლის მესამე და მეოთხე კვარტალში ეკონომიკური აქტივობა, წლის პირველი ნახევრის მსგავსად, კვლავ მაღალი იყო, რის შედეგადაც ზრდამ წინა წელთან შედარებით 9.4 პროცენტს მიაღწია.</w:t>
      </w:r>
    </w:p>
    <w:p w14:paraId="023A0302" w14:textId="77777777" w:rsidR="00A44E4F" w:rsidRPr="00E82F24" w:rsidRDefault="00A44E4F" w:rsidP="007E3B80">
      <w:pPr>
        <w:spacing w:after="0" w:line="240" w:lineRule="auto"/>
        <w:jc w:val="center"/>
        <w:rPr>
          <w:rFonts w:ascii="Sylfaen" w:hAnsi="Sylfaen" w:cs="Helvetica"/>
          <w:b/>
          <w:highlight w:val="yellow"/>
          <w:lang w:val="ka-GE"/>
        </w:rPr>
      </w:pPr>
    </w:p>
    <w:p w14:paraId="06920440" w14:textId="77777777" w:rsidR="00211B0A" w:rsidRPr="005D15A2" w:rsidRDefault="00EC493A" w:rsidP="007E3B80">
      <w:pPr>
        <w:pStyle w:val="Heading2"/>
        <w:spacing w:line="240" w:lineRule="auto"/>
        <w:jc w:val="center"/>
        <w:rPr>
          <w:rFonts w:ascii="Sylfaen" w:hAnsi="Sylfaen" w:cs="Helvetica"/>
          <w:b/>
          <w:lang w:val="ka-GE"/>
        </w:rPr>
      </w:pPr>
      <w:r w:rsidRPr="005D15A2">
        <w:rPr>
          <w:rFonts w:ascii="Sylfaen" w:hAnsi="Sylfaen" w:cs="Sylfaen"/>
          <w:b/>
          <w:sz w:val="22"/>
          <w:szCs w:val="22"/>
          <w:lang w:val="fr-FR"/>
        </w:rPr>
        <w:lastRenderedPageBreak/>
        <w:t>ფისკალური პროგნოზების და ფაქტების ურთიერთშედ</w:t>
      </w:r>
      <w:r w:rsidR="008571ED" w:rsidRPr="005D15A2">
        <w:rPr>
          <w:rFonts w:ascii="Sylfaen" w:hAnsi="Sylfaen" w:cs="Sylfaen"/>
          <w:b/>
          <w:sz w:val="22"/>
          <w:szCs w:val="22"/>
          <w:lang w:val="fr-FR"/>
        </w:rPr>
        <w:t>ა</w:t>
      </w:r>
      <w:r w:rsidRPr="005D15A2">
        <w:rPr>
          <w:rFonts w:ascii="Sylfaen" w:hAnsi="Sylfaen" w:cs="Sylfaen"/>
          <w:b/>
          <w:sz w:val="22"/>
          <w:szCs w:val="22"/>
          <w:lang w:val="fr-FR"/>
        </w:rPr>
        <w:t>რება</w:t>
      </w:r>
      <w:r w:rsidR="00AB3269" w:rsidRPr="005D15A2">
        <w:rPr>
          <w:rFonts w:ascii="Sylfaen" w:hAnsi="Sylfaen" w:cs="Sylfaen"/>
          <w:b/>
          <w:sz w:val="22"/>
          <w:szCs w:val="22"/>
          <w:lang w:val="ka-GE"/>
        </w:rPr>
        <w:t xml:space="preserve"> </w:t>
      </w:r>
      <w:r w:rsidR="00211B0A" w:rsidRPr="005D15A2">
        <w:rPr>
          <w:rFonts w:ascii="Sylfaen" w:hAnsi="Sylfaen" w:cs="Sylfaen"/>
          <w:b/>
          <w:sz w:val="22"/>
          <w:szCs w:val="22"/>
          <w:lang w:val="fr-FR"/>
        </w:rPr>
        <w:t>(ნაერთი ბიუჯეტი)</w:t>
      </w:r>
    </w:p>
    <w:p w14:paraId="2AB9B849" w14:textId="40E39387" w:rsidR="00345B3B" w:rsidRPr="005D15A2" w:rsidRDefault="00345B3B" w:rsidP="007E3B80">
      <w:pPr>
        <w:spacing w:after="0" w:line="240" w:lineRule="auto"/>
        <w:jc w:val="right"/>
        <w:rPr>
          <w:rFonts w:ascii="Sylfaen" w:hAnsi="Sylfaen"/>
          <w:sz w:val="20"/>
          <w:lang w:val="ka-GE"/>
        </w:rPr>
      </w:pPr>
      <w:r w:rsidRPr="005D15A2">
        <w:rPr>
          <w:rFonts w:ascii="Sylfaen" w:hAnsi="Sylfaen"/>
          <w:sz w:val="20"/>
          <w:lang w:val="ka-GE"/>
        </w:rPr>
        <w:t>მლნ ლარი</w:t>
      </w:r>
    </w:p>
    <w:p w14:paraId="759F718A" w14:textId="1266B7B9" w:rsidR="005D15A2" w:rsidRDefault="005D15A2" w:rsidP="007E3B80">
      <w:pPr>
        <w:spacing w:after="0" w:line="240" w:lineRule="auto"/>
        <w:jc w:val="right"/>
        <w:rPr>
          <w:rFonts w:ascii="Sylfaen" w:hAnsi="Sylfaen"/>
          <w:sz w:val="20"/>
          <w:highlight w:val="yellow"/>
          <w:lang w:val="ka-GE"/>
        </w:rPr>
      </w:pPr>
    </w:p>
    <w:tbl>
      <w:tblPr>
        <w:tblW w:w="5106"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2886"/>
        <w:gridCol w:w="943"/>
        <w:gridCol w:w="1013"/>
        <w:gridCol w:w="1026"/>
        <w:gridCol w:w="978"/>
        <w:gridCol w:w="1371"/>
        <w:gridCol w:w="990"/>
        <w:gridCol w:w="1260"/>
      </w:tblGrid>
      <w:tr w:rsidR="009B4EB5" w:rsidRPr="009B4EB5" w14:paraId="1B0140DD" w14:textId="77777777" w:rsidTr="00C100A7">
        <w:trPr>
          <w:trHeight w:val="1732"/>
        </w:trPr>
        <w:tc>
          <w:tcPr>
            <w:tcW w:w="1378" w:type="pct"/>
            <w:shd w:val="clear" w:color="000000" w:fill="DDEBF7"/>
            <w:vAlign w:val="center"/>
            <w:hideMark/>
          </w:tcPr>
          <w:p w14:paraId="1C61C587"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დასახელება</w:t>
            </w:r>
          </w:p>
        </w:tc>
        <w:tc>
          <w:tcPr>
            <w:tcW w:w="450" w:type="pct"/>
            <w:shd w:val="clear" w:color="000000" w:fill="DDEBF7"/>
            <w:textDirection w:val="btLr"/>
            <w:vAlign w:val="center"/>
            <w:hideMark/>
          </w:tcPr>
          <w:p w14:paraId="6DE3928C"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2024 წლის I კანონი</w:t>
            </w:r>
          </w:p>
        </w:tc>
        <w:tc>
          <w:tcPr>
            <w:tcW w:w="484" w:type="pct"/>
            <w:shd w:val="clear" w:color="000000" w:fill="DDEBF7"/>
            <w:textDirection w:val="btLr"/>
            <w:vAlign w:val="center"/>
            <w:hideMark/>
          </w:tcPr>
          <w:p w14:paraId="4E7A0224"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2024 წლის ბოლო კანონი</w:t>
            </w:r>
          </w:p>
        </w:tc>
        <w:tc>
          <w:tcPr>
            <w:tcW w:w="490" w:type="pct"/>
            <w:shd w:val="clear" w:color="000000" w:fill="DDEBF7"/>
            <w:textDirection w:val="btLr"/>
            <w:vAlign w:val="center"/>
            <w:hideMark/>
          </w:tcPr>
          <w:p w14:paraId="39B0ED87"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2024 წლის ფაქტი</w:t>
            </w:r>
          </w:p>
        </w:tc>
        <w:tc>
          <w:tcPr>
            <w:tcW w:w="467" w:type="pct"/>
            <w:shd w:val="clear" w:color="000000" w:fill="DDEBF7"/>
            <w:textDirection w:val="btLr"/>
            <w:vAlign w:val="center"/>
            <w:hideMark/>
          </w:tcPr>
          <w:p w14:paraId="539534B3"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შესრულების</w:t>
            </w:r>
            <w:r w:rsidRPr="00C100A7">
              <w:rPr>
                <w:rFonts w:ascii="Sylfaen" w:eastAsia="Times New Roman" w:hAnsi="Sylfaen" w:cs="Arial"/>
                <w:b/>
                <w:bCs/>
                <w:color w:val="000000"/>
                <w:sz w:val="18"/>
                <w:szCs w:val="18"/>
              </w:rPr>
              <w:t xml:space="preserve"> %</w:t>
            </w:r>
          </w:p>
        </w:tc>
        <w:tc>
          <w:tcPr>
            <w:tcW w:w="655" w:type="pct"/>
            <w:shd w:val="clear" w:color="000000" w:fill="DDEBF7"/>
            <w:textDirection w:val="btLr"/>
            <w:vAlign w:val="center"/>
            <w:hideMark/>
          </w:tcPr>
          <w:p w14:paraId="1E139D02"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ბოლო</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დამტკიცებულ</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გეგმას</w:t>
            </w:r>
            <w:r w:rsidRPr="00C100A7">
              <w:rPr>
                <w:rFonts w:ascii="Sylfaen" w:eastAsia="Times New Roman" w:hAnsi="Sylfaen" w:cs="Arial"/>
                <w:b/>
                <w:bCs/>
                <w:color w:val="000000"/>
                <w:sz w:val="18"/>
                <w:szCs w:val="18"/>
              </w:rPr>
              <w:t>-</w:t>
            </w:r>
            <w:r w:rsidRPr="00C100A7">
              <w:rPr>
                <w:rFonts w:ascii="Sylfaen" w:eastAsia="Times New Roman" w:hAnsi="Sylfaen" w:cs="Calibri"/>
                <w:b/>
                <w:bCs/>
                <w:color w:val="000000"/>
                <w:sz w:val="18"/>
                <w:szCs w:val="18"/>
              </w:rPr>
              <w:t>პირველი</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დამტკიცებული</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გეგმა</w:t>
            </w:r>
          </w:p>
        </w:tc>
        <w:tc>
          <w:tcPr>
            <w:tcW w:w="473" w:type="pct"/>
            <w:shd w:val="clear" w:color="000000" w:fill="DDEBF7"/>
            <w:textDirection w:val="btLr"/>
            <w:vAlign w:val="center"/>
            <w:hideMark/>
          </w:tcPr>
          <w:p w14:paraId="717B115E"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ფაქტს</w:t>
            </w:r>
            <w:r w:rsidRPr="00C100A7">
              <w:rPr>
                <w:rFonts w:ascii="Sylfaen" w:eastAsia="Times New Roman" w:hAnsi="Sylfaen" w:cs="Arial"/>
                <w:b/>
                <w:bCs/>
                <w:color w:val="000000"/>
                <w:sz w:val="18"/>
                <w:szCs w:val="18"/>
              </w:rPr>
              <w:t>-</w:t>
            </w:r>
            <w:r w:rsidRPr="00C100A7">
              <w:rPr>
                <w:rFonts w:ascii="Sylfaen" w:eastAsia="Times New Roman" w:hAnsi="Sylfaen" w:cs="Calibri"/>
                <w:b/>
                <w:bCs/>
                <w:color w:val="000000"/>
                <w:sz w:val="18"/>
                <w:szCs w:val="18"/>
              </w:rPr>
              <w:t>ბოლო</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დამტკიცებული</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გეგმა</w:t>
            </w:r>
          </w:p>
        </w:tc>
        <w:tc>
          <w:tcPr>
            <w:tcW w:w="602" w:type="pct"/>
            <w:shd w:val="clear" w:color="000000" w:fill="DDEBF7"/>
            <w:textDirection w:val="btLr"/>
            <w:vAlign w:val="center"/>
            <w:hideMark/>
          </w:tcPr>
          <w:p w14:paraId="19563378" w14:textId="77777777" w:rsidR="009B4EB5" w:rsidRPr="00C100A7" w:rsidRDefault="009B4EB5" w:rsidP="009B4EB5">
            <w:pPr>
              <w:spacing w:after="0" w:line="240" w:lineRule="auto"/>
              <w:jc w:val="center"/>
              <w:rPr>
                <w:rFonts w:ascii="Sylfaen" w:eastAsia="Times New Roman" w:hAnsi="Sylfaen" w:cs="Calibri"/>
                <w:b/>
                <w:bCs/>
                <w:color w:val="000000"/>
                <w:sz w:val="18"/>
                <w:szCs w:val="18"/>
              </w:rPr>
            </w:pPr>
            <w:r w:rsidRPr="00C100A7">
              <w:rPr>
                <w:rFonts w:ascii="Sylfaen" w:eastAsia="Times New Roman" w:hAnsi="Sylfaen" w:cs="Calibri"/>
                <w:b/>
                <w:bCs/>
                <w:color w:val="000000"/>
                <w:sz w:val="18"/>
                <w:szCs w:val="18"/>
              </w:rPr>
              <w:t>ფაქტს</w:t>
            </w:r>
            <w:r w:rsidRPr="00C100A7">
              <w:rPr>
                <w:rFonts w:ascii="Sylfaen" w:eastAsia="Times New Roman" w:hAnsi="Sylfaen" w:cs="Arial"/>
                <w:b/>
                <w:bCs/>
                <w:color w:val="000000"/>
                <w:sz w:val="18"/>
                <w:szCs w:val="18"/>
              </w:rPr>
              <w:t>-</w:t>
            </w:r>
            <w:r w:rsidRPr="00C100A7">
              <w:rPr>
                <w:rFonts w:ascii="Sylfaen" w:eastAsia="Times New Roman" w:hAnsi="Sylfaen" w:cs="Calibri"/>
                <w:b/>
                <w:bCs/>
                <w:color w:val="000000"/>
                <w:sz w:val="18"/>
                <w:szCs w:val="18"/>
              </w:rPr>
              <w:t>პირველი</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დამტკიცებული</w:t>
            </w:r>
            <w:r w:rsidRPr="00C100A7">
              <w:rPr>
                <w:rFonts w:ascii="Sylfaen" w:eastAsia="Times New Roman" w:hAnsi="Sylfaen" w:cs="Arial"/>
                <w:b/>
                <w:bCs/>
                <w:color w:val="000000"/>
                <w:sz w:val="18"/>
                <w:szCs w:val="18"/>
              </w:rPr>
              <w:t xml:space="preserve"> </w:t>
            </w:r>
            <w:r w:rsidRPr="00C100A7">
              <w:rPr>
                <w:rFonts w:ascii="Sylfaen" w:eastAsia="Times New Roman" w:hAnsi="Sylfaen" w:cs="Calibri"/>
                <w:b/>
                <w:bCs/>
                <w:color w:val="000000"/>
                <w:sz w:val="18"/>
                <w:szCs w:val="18"/>
              </w:rPr>
              <w:t>გეგმა</w:t>
            </w:r>
          </w:p>
        </w:tc>
      </w:tr>
      <w:tr w:rsidR="009B4EB5" w:rsidRPr="009B4EB5" w14:paraId="23B96FED" w14:textId="77777777" w:rsidTr="00C100A7">
        <w:trPr>
          <w:trHeight w:val="284"/>
        </w:trPr>
        <w:tc>
          <w:tcPr>
            <w:tcW w:w="1378" w:type="pct"/>
            <w:shd w:val="clear" w:color="auto" w:fill="auto"/>
            <w:vAlign w:val="center"/>
            <w:hideMark/>
          </w:tcPr>
          <w:p w14:paraId="1A220F97"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შემოსავლები</w:t>
            </w:r>
          </w:p>
        </w:tc>
        <w:tc>
          <w:tcPr>
            <w:tcW w:w="450" w:type="pct"/>
            <w:shd w:val="clear" w:color="auto" w:fill="auto"/>
            <w:vAlign w:val="center"/>
            <w:hideMark/>
          </w:tcPr>
          <w:p w14:paraId="27BCDB4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24,398.0</w:t>
            </w:r>
          </w:p>
        </w:tc>
        <w:tc>
          <w:tcPr>
            <w:tcW w:w="484" w:type="pct"/>
            <w:shd w:val="clear" w:color="auto" w:fill="auto"/>
            <w:vAlign w:val="center"/>
            <w:hideMark/>
          </w:tcPr>
          <w:p w14:paraId="1334772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25,616.0</w:t>
            </w:r>
          </w:p>
        </w:tc>
        <w:tc>
          <w:tcPr>
            <w:tcW w:w="490" w:type="pct"/>
            <w:shd w:val="clear" w:color="auto" w:fill="auto"/>
            <w:vAlign w:val="center"/>
            <w:hideMark/>
          </w:tcPr>
          <w:p w14:paraId="5ECBD68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25,722.8</w:t>
            </w:r>
          </w:p>
        </w:tc>
        <w:tc>
          <w:tcPr>
            <w:tcW w:w="467" w:type="pct"/>
            <w:shd w:val="clear" w:color="auto" w:fill="auto"/>
            <w:vAlign w:val="center"/>
            <w:hideMark/>
          </w:tcPr>
          <w:p w14:paraId="4CF1DE3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100%</w:t>
            </w:r>
          </w:p>
        </w:tc>
        <w:tc>
          <w:tcPr>
            <w:tcW w:w="655" w:type="pct"/>
            <w:shd w:val="clear" w:color="auto" w:fill="auto"/>
            <w:vAlign w:val="center"/>
            <w:hideMark/>
          </w:tcPr>
          <w:p w14:paraId="75E6063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1,218.0</w:t>
            </w:r>
          </w:p>
        </w:tc>
        <w:tc>
          <w:tcPr>
            <w:tcW w:w="473" w:type="pct"/>
            <w:shd w:val="clear" w:color="auto" w:fill="auto"/>
            <w:vAlign w:val="center"/>
            <w:hideMark/>
          </w:tcPr>
          <w:p w14:paraId="148A6FD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106.8</w:t>
            </w:r>
          </w:p>
        </w:tc>
        <w:tc>
          <w:tcPr>
            <w:tcW w:w="602" w:type="pct"/>
            <w:shd w:val="clear" w:color="auto" w:fill="auto"/>
            <w:vAlign w:val="center"/>
            <w:hideMark/>
          </w:tcPr>
          <w:p w14:paraId="1DF038A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1,324.8</w:t>
            </w:r>
          </w:p>
        </w:tc>
      </w:tr>
      <w:tr w:rsidR="009B4EB5" w:rsidRPr="009B4EB5" w14:paraId="41A42A76" w14:textId="77777777" w:rsidTr="00C100A7">
        <w:trPr>
          <w:trHeight w:val="284"/>
        </w:trPr>
        <w:tc>
          <w:tcPr>
            <w:tcW w:w="1378" w:type="pct"/>
            <w:shd w:val="clear" w:color="auto" w:fill="auto"/>
            <w:vAlign w:val="center"/>
            <w:hideMark/>
          </w:tcPr>
          <w:p w14:paraId="1C079F1B" w14:textId="77777777" w:rsidR="009B4EB5" w:rsidRPr="009B4EB5" w:rsidRDefault="009B4EB5" w:rsidP="009B4EB5">
            <w:pPr>
              <w:spacing w:after="0" w:line="240" w:lineRule="auto"/>
              <w:ind w:firstLineChars="200" w:firstLine="360"/>
              <w:rPr>
                <w:rFonts w:ascii="Arial" w:eastAsia="Times New Roman" w:hAnsi="Arial" w:cs="Arial"/>
                <w:sz w:val="18"/>
                <w:szCs w:val="18"/>
              </w:rPr>
            </w:pPr>
            <w:r w:rsidRPr="009B4EB5">
              <w:rPr>
                <w:rFonts w:ascii="Sylfaen" w:eastAsia="Times New Roman" w:hAnsi="Sylfaen" w:cs="Sylfaen"/>
                <w:sz w:val="18"/>
                <w:szCs w:val="18"/>
              </w:rPr>
              <w:t>მ</w:t>
            </w:r>
            <w:r w:rsidRPr="009B4EB5">
              <w:rPr>
                <w:rFonts w:ascii="Arial" w:eastAsia="Times New Roman" w:hAnsi="Arial" w:cs="Arial"/>
                <w:sz w:val="18"/>
                <w:szCs w:val="18"/>
              </w:rPr>
              <w:t>.</w:t>
            </w:r>
            <w:r w:rsidRPr="009B4EB5">
              <w:rPr>
                <w:rFonts w:ascii="Sylfaen" w:eastAsia="Times New Roman" w:hAnsi="Sylfaen" w:cs="Sylfaen"/>
                <w:sz w:val="18"/>
                <w:szCs w:val="18"/>
              </w:rPr>
              <w:t>შ</w:t>
            </w:r>
            <w:r w:rsidRPr="009B4EB5">
              <w:rPr>
                <w:rFonts w:ascii="Arial" w:eastAsia="Times New Roman" w:hAnsi="Arial" w:cs="Arial"/>
                <w:sz w:val="18"/>
                <w:szCs w:val="18"/>
              </w:rPr>
              <w:t xml:space="preserve">. </w:t>
            </w:r>
            <w:r w:rsidRPr="009B4EB5">
              <w:rPr>
                <w:rFonts w:ascii="Sylfaen" w:eastAsia="Times New Roman" w:hAnsi="Sylfaen" w:cs="Sylfaen"/>
                <w:sz w:val="18"/>
                <w:szCs w:val="18"/>
              </w:rPr>
              <w:t>გადასახადები</w:t>
            </w:r>
          </w:p>
        </w:tc>
        <w:tc>
          <w:tcPr>
            <w:tcW w:w="450" w:type="pct"/>
            <w:shd w:val="clear" w:color="auto" w:fill="auto"/>
            <w:vAlign w:val="center"/>
            <w:hideMark/>
          </w:tcPr>
          <w:p w14:paraId="6B6F97A3" w14:textId="77777777" w:rsidR="009B4EB5" w:rsidRPr="009B4EB5" w:rsidRDefault="009B4EB5" w:rsidP="009B4EB5">
            <w:pPr>
              <w:spacing w:after="0" w:line="240" w:lineRule="auto"/>
              <w:jc w:val="center"/>
              <w:rPr>
                <w:rFonts w:ascii="Arial" w:eastAsia="Times New Roman" w:hAnsi="Arial" w:cs="Arial"/>
                <w:sz w:val="18"/>
                <w:szCs w:val="18"/>
              </w:rPr>
            </w:pPr>
            <w:r w:rsidRPr="009B4EB5">
              <w:rPr>
                <w:rFonts w:ascii="Arial" w:eastAsia="Times New Roman" w:hAnsi="Arial" w:cs="Arial"/>
                <w:sz w:val="18"/>
                <w:szCs w:val="18"/>
              </w:rPr>
              <w:t>22,053.0</w:t>
            </w:r>
          </w:p>
        </w:tc>
        <w:tc>
          <w:tcPr>
            <w:tcW w:w="484" w:type="pct"/>
            <w:shd w:val="clear" w:color="auto" w:fill="auto"/>
            <w:vAlign w:val="center"/>
            <w:hideMark/>
          </w:tcPr>
          <w:p w14:paraId="33193756" w14:textId="77777777" w:rsidR="009B4EB5" w:rsidRPr="009B4EB5" w:rsidRDefault="009B4EB5" w:rsidP="009B4EB5">
            <w:pPr>
              <w:spacing w:after="0" w:line="240" w:lineRule="auto"/>
              <w:jc w:val="center"/>
              <w:rPr>
                <w:rFonts w:ascii="Arial" w:eastAsia="Times New Roman" w:hAnsi="Arial" w:cs="Arial"/>
                <w:sz w:val="18"/>
                <w:szCs w:val="18"/>
              </w:rPr>
            </w:pPr>
            <w:r w:rsidRPr="009B4EB5">
              <w:rPr>
                <w:rFonts w:ascii="Arial" w:eastAsia="Times New Roman" w:hAnsi="Arial" w:cs="Arial"/>
                <w:sz w:val="18"/>
                <w:szCs w:val="18"/>
              </w:rPr>
              <w:t>23,260.0</w:t>
            </w:r>
          </w:p>
        </w:tc>
        <w:tc>
          <w:tcPr>
            <w:tcW w:w="490" w:type="pct"/>
            <w:shd w:val="clear" w:color="auto" w:fill="auto"/>
            <w:vAlign w:val="center"/>
            <w:hideMark/>
          </w:tcPr>
          <w:p w14:paraId="696CA01A" w14:textId="77777777" w:rsidR="009B4EB5" w:rsidRPr="009B4EB5" w:rsidRDefault="009B4EB5" w:rsidP="009B4EB5">
            <w:pPr>
              <w:spacing w:after="0" w:line="240" w:lineRule="auto"/>
              <w:jc w:val="center"/>
              <w:rPr>
                <w:rFonts w:ascii="Arial" w:eastAsia="Times New Roman" w:hAnsi="Arial" w:cs="Arial"/>
                <w:sz w:val="18"/>
                <w:szCs w:val="18"/>
              </w:rPr>
            </w:pPr>
            <w:r w:rsidRPr="009B4EB5">
              <w:rPr>
                <w:rFonts w:ascii="Arial" w:eastAsia="Times New Roman" w:hAnsi="Arial" w:cs="Arial"/>
                <w:sz w:val="18"/>
                <w:szCs w:val="18"/>
              </w:rPr>
              <w:t>23,290.0</w:t>
            </w:r>
          </w:p>
        </w:tc>
        <w:tc>
          <w:tcPr>
            <w:tcW w:w="467" w:type="pct"/>
            <w:shd w:val="clear" w:color="auto" w:fill="auto"/>
            <w:vAlign w:val="center"/>
            <w:hideMark/>
          </w:tcPr>
          <w:p w14:paraId="0746F8B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100%</w:t>
            </w:r>
          </w:p>
        </w:tc>
        <w:tc>
          <w:tcPr>
            <w:tcW w:w="655" w:type="pct"/>
            <w:shd w:val="clear" w:color="auto" w:fill="auto"/>
            <w:vAlign w:val="center"/>
            <w:hideMark/>
          </w:tcPr>
          <w:p w14:paraId="48BF395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1,207.0</w:t>
            </w:r>
          </w:p>
        </w:tc>
        <w:tc>
          <w:tcPr>
            <w:tcW w:w="473" w:type="pct"/>
            <w:shd w:val="clear" w:color="auto" w:fill="auto"/>
            <w:vAlign w:val="center"/>
            <w:hideMark/>
          </w:tcPr>
          <w:p w14:paraId="6B07FB1F"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30.0</w:t>
            </w:r>
          </w:p>
        </w:tc>
        <w:tc>
          <w:tcPr>
            <w:tcW w:w="602" w:type="pct"/>
            <w:shd w:val="clear" w:color="auto" w:fill="auto"/>
            <w:vAlign w:val="center"/>
            <w:hideMark/>
          </w:tcPr>
          <w:p w14:paraId="2C39D4C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1,237.0</w:t>
            </w:r>
          </w:p>
        </w:tc>
      </w:tr>
      <w:tr w:rsidR="009B4EB5" w:rsidRPr="009B4EB5" w14:paraId="5D599538" w14:textId="77777777" w:rsidTr="00C100A7">
        <w:trPr>
          <w:trHeight w:val="284"/>
        </w:trPr>
        <w:tc>
          <w:tcPr>
            <w:tcW w:w="1378" w:type="pct"/>
            <w:shd w:val="clear" w:color="auto" w:fill="auto"/>
            <w:vAlign w:val="center"/>
            <w:hideMark/>
          </w:tcPr>
          <w:p w14:paraId="51FDC0BD"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0ED804A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10365288"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0F08EE2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64A5BB6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4512C80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7C900F6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3DAAD27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099DD1B4" w14:textId="77777777" w:rsidTr="00C100A7">
        <w:trPr>
          <w:trHeight w:val="284"/>
        </w:trPr>
        <w:tc>
          <w:tcPr>
            <w:tcW w:w="1378" w:type="pct"/>
            <w:shd w:val="clear" w:color="auto" w:fill="auto"/>
            <w:vAlign w:val="center"/>
            <w:hideMark/>
          </w:tcPr>
          <w:p w14:paraId="50BE6BB2"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ხარჯები</w:t>
            </w:r>
          </w:p>
        </w:tc>
        <w:tc>
          <w:tcPr>
            <w:tcW w:w="450" w:type="pct"/>
            <w:shd w:val="clear" w:color="auto" w:fill="auto"/>
            <w:vAlign w:val="center"/>
            <w:hideMark/>
          </w:tcPr>
          <w:p w14:paraId="34366A2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20,071.4</w:t>
            </w:r>
          </w:p>
        </w:tc>
        <w:tc>
          <w:tcPr>
            <w:tcW w:w="484" w:type="pct"/>
            <w:shd w:val="clear" w:color="auto" w:fill="auto"/>
            <w:vAlign w:val="center"/>
            <w:hideMark/>
          </w:tcPr>
          <w:p w14:paraId="26930F8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20,760.0</w:t>
            </w:r>
          </w:p>
        </w:tc>
        <w:tc>
          <w:tcPr>
            <w:tcW w:w="490" w:type="pct"/>
            <w:shd w:val="clear" w:color="auto" w:fill="auto"/>
            <w:vAlign w:val="center"/>
            <w:hideMark/>
          </w:tcPr>
          <w:p w14:paraId="72C7216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20,697.9</w:t>
            </w:r>
          </w:p>
        </w:tc>
        <w:tc>
          <w:tcPr>
            <w:tcW w:w="467" w:type="pct"/>
            <w:shd w:val="clear" w:color="auto" w:fill="auto"/>
            <w:vAlign w:val="center"/>
            <w:hideMark/>
          </w:tcPr>
          <w:p w14:paraId="5C586BB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100%</w:t>
            </w:r>
          </w:p>
        </w:tc>
        <w:tc>
          <w:tcPr>
            <w:tcW w:w="655" w:type="pct"/>
            <w:shd w:val="clear" w:color="auto" w:fill="auto"/>
            <w:vAlign w:val="center"/>
            <w:hideMark/>
          </w:tcPr>
          <w:p w14:paraId="47283D0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688.6</w:t>
            </w:r>
          </w:p>
        </w:tc>
        <w:tc>
          <w:tcPr>
            <w:tcW w:w="473" w:type="pct"/>
            <w:shd w:val="clear" w:color="auto" w:fill="auto"/>
            <w:vAlign w:val="center"/>
            <w:hideMark/>
          </w:tcPr>
          <w:p w14:paraId="6DBA9D5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-62.1</w:t>
            </w:r>
          </w:p>
        </w:tc>
        <w:tc>
          <w:tcPr>
            <w:tcW w:w="602" w:type="pct"/>
            <w:shd w:val="clear" w:color="auto" w:fill="auto"/>
            <w:vAlign w:val="center"/>
            <w:hideMark/>
          </w:tcPr>
          <w:p w14:paraId="2B341F3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626.5</w:t>
            </w:r>
          </w:p>
        </w:tc>
      </w:tr>
      <w:tr w:rsidR="009B4EB5" w:rsidRPr="009B4EB5" w14:paraId="57B16F07" w14:textId="77777777" w:rsidTr="00C100A7">
        <w:trPr>
          <w:trHeight w:val="284"/>
        </w:trPr>
        <w:tc>
          <w:tcPr>
            <w:tcW w:w="1378" w:type="pct"/>
            <w:shd w:val="clear" w:color="auto" w:fill="auto"/>
            <w:vAlign w:val="center"/>
            <w:hideMark/>
          </w:tcPr>
          <w:p w14:paraId="0682A8A2"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5D8BF1D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5CC9BEA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42A364E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1161FAA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76D8EC18"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7AE64D5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7032609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4D9DC07B" w14:textId="77777777" w:rsidTr="00C100A7">
        <w:trPr>
          <w:trHeight w:val="284"/>
        </w:trPr>
        <w:tc>
          <w:tcPr>
            <w:tcW w:w="1378" w:type="pct"/>
            <w:shd w:val="clear" w:color="auto" w:fill="auto"/>
            <w:vAlign w:val="center"/>
            <w:hideMark/>
          </w:tcPr>
          <w:p w14:paraId="4CFD5375"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საოპერაციო</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სალდო</w:t>
            </w:r>
          </w:p>
        </w:tc>
        <w:tc>
          <w:tcPr>
            <w:tcW w:w="450" w:type="pct"/>
            <w:shd w:val="clear" w:color="auto" w:fill="auto"/>
            <w:vAlign w:val="center"/>
            <w:hideMark/>
          </w:tcPr>
          <w:p w14:paraId="2D77894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4,326.6</w:t>
            </w:r>
          </w:p>
        </w:tc>
        <w:tc>
          <w:tcPr>
            <w:tcW w:w="484" w:type="pct"/>
            <w:shd w:val="clear" w:color="auto" w:fill="auto"/>
            <w:vAlign w:val="center"/>
            <w:hideMark/>
          </w:tcPr>
          <w:p w14:paraId="5DD9E6C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4,856.0</w:t>
            </w:r>
          </w:p>
        </w:tc>
        <w:tc>
          <w:tcPr>
            <w:tcW w:w="490" w:type="pct"/>
            <w:shd w:val="clear" w:color="auto" w:fill="auto"/>
            <w:vAlign w:val="center"/>
            <w:hideMark/>
          </w:tcPr>
          <w:p w14:paraId="0B76F11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5,024.9</w:t>
            </w:r>
          </w:p>
        </w:tc>
        <w:tc>
          <w:tcPr>
            <w:tcW w:w="467" w:type="pct"/>
            <w:shd w:val="clear" w:color="auto" w:fill="auto"/>
            <w:vAlign w:val="center"/>
            <w:hideMark/>
          </w:tcPr>
          <w:p w14:paraId="6D0B5A1D"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103%</w:t>
            </w:r>
          </w:p>
        </w:tc>
        <w:tc>
          <w:tcPr>
            <w:tcW w:w="655" w:type="pct"/>
            <w:shd w:val="clear" w:color="auto" w:fill="auto"/>
            <w:vAlign w:val="center"/>
            <w:hideMark/>
          </w:tcPr>
          <w:p w14:paraId="678D002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529.4</w:t>
            </w:r>
          </w:p>
        </w:tc>
        <w:tc>
          <w:tcPr>
            <w:tcW w:w="473" w:type="pct"/>
            <w:shd w:val="clear" w:color="auto" w:fill="auto"/>
            <w:vAlign w:val="center"/>
            <w:hideMark/>
          </w:tcPr>
          <w:p w14:paraId="274C78B8"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168.9</w:t>
            </w:r>
          </w:p>
        </w:tc>
        <w:tc>
          <w:tcPr>
            <w:tcW w:w="602" w:type="pct"/>
            <w:shd w:val="clear" w:color="auto" w:fill="auto"/>
            <w:vAlign w:val="center"/>
            <w:hideMark/>
          </w:tcPr>
          <w:p w14:paraId="3BBFF16D"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698.3</w:t>
            </w:r>
          </w:p>
        </w:tc>
      </w:tr>
      <w:tr w:rsidR="009B4EB5" w:rsidRPr="009B4EB5" w14:paraId="2932F90A" w14:textId="77777777" w:rsidTr="00C100A7">
        <w:trPr>
          <w:trHeight w:val="284"/>
        </w:trPr>
        <w:tc>
          <w:tcPr>
            <w:tcW w:w="1378" w:type="pct"/>
            <w:shd w:val="clear" w:color="auto" w:fill="auto"/>
            <w:vAlign w:val="center"/>
            <w:hideMark/>
          </w:tcPr>
          <w:p w14:paraId="37EE1F60"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453686E8"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57E254B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20D9A41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5877C5A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05E5F78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6255AC7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0BC53FF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391405F3" w14:textId="77777777" w:rsidTr="00C100A7">
        <w:trPr>
          <w:trHeight w:val="284"/>
        </w:trPr>
        <w:tc>
          <w:tcPr>
            <w:tcW w:w="1378" w:type="pct"/>
            <w:shd w:val="clear" w:color="auto" w:fill="auto"/>
            <w:vAlign w:val="center"/>
            <w:hideMark/>
          </w:tcPr>
          <w:p w14:paraId="2388AB1C"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არაფინანსური</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აქტივების</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ცვლილება</w:t>
            </w:r>
          </w:p>
        </w:tc>
        <w:tc>
          <w:tcPr>
            <w:tcW w:w="450" w:type="pct"/>
            <w:shd w:val="clear" w:color="auto" w:fill="auto"/>
            <w:vAlign w:val="center"/>
            <w:hideMark/>
          </w:tcPr>
          <w:p w14:paraId="4D1906A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6,557.0</w:t>
            </w:r>
          </w:p>
        </w:tc>
        <w:tc>
          <w:tcPr>
            <w:tcW w:w="484" w:type="pct"/>
            <w:shd w:val="clear" w:color="auto" w:fill="auto"/>
            <w:vAlign w:val="center"/>
            <w:hideMark/>
          </w:tcPr>
          <w:p w14:paraId="5421C27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7,175.0</w:t>
            </w:r>
          </w:p>
        </w:tc>
        <w:tc>
          <w:tcPr>
            <w:tcW w:w="490" w:type="pct"/>
            <w:shd w:val="clear" w:color="auto" w:fill="auto"/>
            <w:vAlign w:val="center"/>
            <w:hideMark/>
          </w:tcPr>
          <w:p w14:paraId="2E2EEC4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7,107.0</w:t>
            </w:r>
          </w:p>
        </w:tc>
        <w:tc>
          <w:tcPr>
            <w:tcW w:w="467" w:type="pct"/>
            <w:shd w:val="clear" w:color="auto" w:fill="auto"/>
            <w:vAlign w:val="center"/>
            <w:hideMark/>
          </w:tcPr>
          <w:p w14:paraId="592A785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99%</w:t>
            </w:r>
          </w:p>
        </w:tc>
        <w:tc>
          <w:tcPr>
            <w:tcW w:w="655" w:type="pct"/>
            <w:shd w:val="clear" w:color="auto" w:fill="auto"/>
            <w:vAlign w:val="center"/>
            <w:hideMark/>
          </w:tcPr>
          <w:p w14:paraId="4D569B2F"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618.0</w:t>
            </w:r>
          </w:p>
        </w:tc>
        <w:tc>
          <w:tcPr>
            <w:tcW w:w="473" w:type="pct"/>
            <w:shd w:val="clear" w:color="auto" w:fill="auto"/>
            <w:vAlign w:val="center"/>
            <w:hideMark/>
          </w:tcPr>
          <w:p w14:paraId="0E8C3929"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-68.0</w:t>
            </w:r>
          </w:p>
        </w:tc>
        <w:tc>
          <w:tcPr>
            <w:tcW w:w="602" w:type="pct"/>
            <w:shd w:val="clear" w:color="auto" w:fill="auto"/>
            <w:vAlign w:val="center"/>
            <w:hideMark/>
          </w:tcPr>
          <w:p w14:paraId="3479A0A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550.0</w:t>
            </w:r>
          </w:p>
        </w:tc>
      </w:tr>
      <w:tr w:rsidR="009B4EB5" w:rsidRPr="009B4EB5" w14:paraId="77A3CE60" w14:textId="77777777" w:rsidTr="00C100A7">
        <w:trPr>
          <w:trHeight w:val="284"/>
        </w:trPr>
        <w:tc>
          <w:tcPr>
            <w:tcW w:w="1378" w:type="pct"/>
            <w:shd w:val="clear" w:color="auto" w:fill="auto"/>
            <w:vAlign w:val="center"/>
            <w:hideMark/>
          </w:tcPr>
          <w:p w14:paraId="5034FD5D"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1BE8BA9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4A4A281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19F0C4E9"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44BEEE38"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6BC5B06F"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1A0E873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3A660A3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1F8A8BF5" w14:textId="77777777" w:rsidTr="00C100A7">
        <w:trPr>
          <w:trHeight w:val="284"/>
        </w:trPr>
        <w:tc>
          <w:tcPr>
            <w:tcW w:w="1378" w:type="pct"/>
            <w:shd w:val="clear" w:color="auto" w:fill="auto"/>
            <w:vAlign w:val="center"/>
            <w:hideMark/>
          </w:tcPr>
          <w:p w14:paraId="6231419E"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მთლიანი</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სალდო</w:t>
            </w:r>
          </w:p>
        </w:tc>
        <w:tc>
          <w:tcPr>
            <w:tcW w:w="450" w:type="pct"/>
            <w:shd w:val="clear" w:color="auto" w:fill="auto"/>
            <w:vAlign w:val="center"/>
            <w:hideMark/>
          </w:tcPr>
          <w:p w14:paraId="16AF374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-2,230.4</w:t>
            </w:r>
          </w:p>
        </w:tc>
        <w:tc>
          <w:tcPr>
            <w:tcW w:w="484" w:type="pct"/>
            <w:shd w:val="clear" w:color="auto" w:fill="auto"/>
            <w:vAlign w:val="center"/>
            <w:hideMark/>
          </w:tcPr>
          <w:p w14:paraId="5AE828F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-2,319.0</w:t>
            </w:r>
          </w:p>
        </w:tc>
        <w:tc>
          <w:tcPr>
            <w:tcW w:w="490" w:type="pct"/>
            <w:shd w:val="clear" w:color="auto" w:fill="auto"/>
            <w:vAlign w:val="center"/>
            <w:hideMark/>
          </w:tcPr>
          <w:p w14:paraId="17791A0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-2,082.1</w:t>
            </w:r>
          </w:p>
        </w:tc>
        <w:tc>
          <w:tcPr>
            <w:tcW w:w="467" w:type="pct"/>
            <w:shd w:val="clear" w:color="auto" w:fill="auto"/>
            <w:vAlign w:val="center"/>
            <w:hideMark/>
          </w:tcPr>
          <w:p w14:paraId="1BE72C4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90%</w:t>
            </w:r>
          </w:p>
        </w:tc>
        <w:tc>
          <w:tcPr>
            <w:tcW w:w="655" w:type="pct"/>
            <w:shd w:val="clear" w:color="auto" w:fill="auto"/>
            <w:vAlign w:val="center"/>
            <w:hideMark/>
          </w:tcPr>
          <w:p w14:paraId="0E9B1F3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-88.6</w:t>
            </w:r>
          </w:p>
        </w:tc>
        <w:tc>
          <w:tcPr>
            <w:tcW w:w="473" w:type="pct"/>
            <w:shd w:val="clear" w:color="auto" w:fill="auto"/>
            <w:vAlign w:val="center"/>
            <w:hideMark/>
          </w:tcPr>
          <w:p w14:paraId="7009AFB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236.9</w:t>
            </w:r>
          </w:p>
        </w:tc>
        <w:tc>
          <w:tcPr>
            <w:tcW w:w="602" w:type="pct"/>
            <w:shd w:val="clear" w:color="auto" w:fill="auto"/>
            <w:vAlign w:val="center"/>
            <w:hideMark/>
          </w:tcPr>
          <w:p w14:paraId="3EA6C96F"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148.3</w:t>
            </w:r>
          </w:p>
        </w:tc>
      </w:tr>
      <w:tr w:rsidR="009B4EB5" w:rsidRPr="009B4EB5" w14:paraId="3B94EC1B" w14:textId="77777777" w:rsidTr="00C100A7">
        <w:trPr>
          <w:trHeight w:val="284"/>
        </w:trPr>
        <w:tc>
          <w:tcPr>
            <w:tcW w:w="1378" w:type="pct"/>
            <w:shd w:val="clear" w:color="auto" w:fill="auto"/>
            <w:vAlign w:val="center"/>
            <w:hideMark/>
          </w:tcPr>
          <w:p w14:paraId="2127E74F"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12E1891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7155AE9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7F18CD1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7582037D"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17CCBB8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24434A9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44924CB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24A84E69" w14:textId="77777777" w:rsidTr="00C100A7">
        <w:trPr>
          <w:trHeight w:val="284"/>
        </w:trPr>
        <w:tc>
          <w:tcPr>
            <w:tcW w:w="1378" w:type="pct"/>
            <w:shd w:val="clear" w:color="auto" w:fill="auto"/>
            <w:vAlign w:val="center"/>
            <w:hideMark/>
          </w:tcPr>
          <w:p w14:paraId="5B329E6D"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ფინანსური</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აქტივების</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ცვლილება</w:t>
            </w:r>
          </w:p>
        </w:tc>
        <w:tc>
          <w:tcPr>
            <w:tcW w:w="450" w:type="pct"/>
            <w:shd w:val="clear" w:color="auto" w:fill="auto"/>
            <w:vAlign w:val="center"/>
            <w:hideMark/>
          </w:tcPr>
          <w:p w14:paraId="3FF4948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-392.6</w:t>
            </w:r>
          </w:p>
        </w:tc>
        <w:tc>
          <w:tcPr>
            <w:tcW w:w="484" w:type="pct"/>
            <w:shd w:val="clear" w:color="auto" w:fill="auto"/>
            <w:vAlign w:val="center"/>
            <w:hideMark/>
          </w:tcPr>
          <w:p w14:paraId="24F33CE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-284.0</w:t>
            </w:r>
          </w:p>
        </w:tc>
        <w:tc>
          <w:tcPr>
            <w:tcW w:w="490" w:type="pct"/>
            <w:shd w:val="clear" w:color="auto" w:fill="auto"/>
            <w:vAlign w:val="center"/>
            <w:hideMark/>
          </w:tcPr>
          <w:p w14:paraId="22749B2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-109.1</w:t>
            </w:r>
          </w:p>
        </w:tc>
        <w:tc>
          <w:tcPr>
            <w:tcW w:w="467" w:type="pct"/>
            <w:shd w:val="clear" w:color="auto" w:fill="auto"/>
            <w:vAlign w:val="center"/>
            <w:hideMark/>
          </w:tcPr>
          <w:p w14:paraId="6E6FE45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38%</w:t>
            </w:r>
          </w:p>
        </w:tc>
        <w:tc>
          <w:tcPr>
            <w:tcW w:w="655" w:type="pct"/>
            <w:shd w:val="clear" w:color="auto" w:fill="auto"/>
            <w:vAlign w:val="center"/>
            <w:hideMark/>
          </w:tcPr>
          <w:p w14:paraId="559846B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108.6</w:t>
            </w:r>
          </w:p>
        </w:tc>
        <w:tc>
          <w:tcPr>
            <w:tcW w:w="473" w:type="pct"/>
            <w:shd w:val="clear" w:color="auto" w:fill="auto"/>
            <w:vAlign w:val="center"/>
            <w:hideMark/>
          </w:tcPr>
          <w:p w14:paraId="4DDD6AE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174.9</w:t>
            </w:r>
          </w:p>
        </w:tc>
        <w:tc>
          <w:tcPr>
            <w:tcW w:w="602" w:type="pct"/>
            <w:shd w:val="clear" w:color="auto" w:fill="auto"/>
            <w:vAlign w:val="center"/>
            <w:hideMark/>
          </w:tcPr>
          <w:p w14:paraId="425A7E3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283.5</w:t>
            </w:r>
          </w:p>
        </w:tc>
      </w:tr>
      <w:tr w:rsidR="009B4EB5" w:rsidRPr="009B4EB5" w14:paraId="6D1765A5" w14:textId="77777777" w:rsidTr="00C100A7">
        <w:trPr>
          <w:trHeight w:val="284"/>
        </w:trPr>
        <w:tc>
          <w:tcPr>
            <w:tcW w:w="1378" w:type="pct"/>
            <w:shd w:val="clear" w:color="auto" w:fill="auto"/>
            <w:vAlign w:val="center"/>
            <w:hideMark/>
          </w:tcPr>
          <w:p w14:paraId="67D4CA7D" w14:textId="77777777" w:rsidR="009B4EB5" w:rsidRPr="009B4EB5" w:rsidRDefault="009B4EB5" w:rsidP="009B4EB5">
            <w:pPr>
              <w:spacing w:after="0" w:line="240" w:lineRule="auto"/>
              <w:ind w:firstLineChars="200" w:firstLine="360"/>
              <w:rPr>
                <w:rFonts w:ascii="Arial" w:eastAsia="Times New Roman" w:hAnsi="Arial" w:cs="Arial"/>
                <w:sz w:val="18"/>
                <w:szCs w:val="18"/>
              </w:rPr>
            </w:pPr>
            <w:r w:rsidRPr="009B4EB5">
              <w:rPr>
                <w:rFonts w:ascii="Sylfaen" w:eastAsia="Times New Roman" w:hAnsi="Sylfaen" w:cs="Sylfaen"/>
                <w:sz w:val="18"/>
                <w:szCs w:val="18"/>
              </w:rPr>
              <w:t>ზრდა</w:t>
            </w:r>
          </w:p>
        </w:tc>
        <w:tc>
          <w:tcPr>
            <w:tcW w:w="450" w:type="pct"/>
            <w:shd w:val="clear" w:color="auto" w:fill="auto"/>
            <w:vAlign w:val="center"/>
            <w:hideMark/>
          </w:tcPr>
          <w:p w14:paraId="69690E06"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348.2</w:t>
            </w:r>
          </w:p>
        </w:tc>
        <w:tc>
          <w:tcPr>
            <w:tcW w:w="484" w:type="pct"/>
            <w:shd w:val="clear" w:color="auto" w:fill="auto"/>
            <w:vAlign w:val="center"/>
            <w:hideMark/>
          </w:tcPr>
          <w:p w14:paraId="7E4BFC9A"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210.0</w:t>
            </w:r>
          </w:p>
        </w:tc>
        <w:tc>
          <w:tcPr>
            <w:tcW w:w="490" w:type="pct"/>
            <w:shd w:val="clear" w:color="auto" w:fill="auto"/>
            <w:vAlign w:val="center"/>
            <w:hideMark/>
          </w:tcPr>
          <w:p w14:paraId="4426ACE3"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334.4</w:t>
            </w:r>
          </w:p>
        </w:tc>
        <w:tc>
          <w:tcPr>
            <w:tcW w:w="467" w:type="pct"/>
            <w:shd w:val="clear" w:color="auto" w:fill="auto"/>
            <w:vAlign w:val="center"/>
            <w:hideMark/>
          </w:tcPr>
          <w:p w14:paraId="1AC34D92"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159%</w:t>
            </w:r>
          </w:p>
        </w:tc>
        <w:tc>
          <w:tcPr>
            <w:tcW w:w="655" w:type="pct"/>
            <w:shd w:val="clear" w:color="auto" w:fill="auto"/>
            <w:vAlign w:val="center"/>
            <w:hideMark/>
          </w:tcPr>
          <w:p w14:paraId="518389FE"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-138.2</w:t>
            </w:r>
          </w:p>
        </w:tc>
        <w:tc>
          <w:tcPr>
            <w:tcW w:w="473" w:type="pct"/>
            <w:shd w:val="clear" w:color="auto" w:fill="auto"/>
            <w:vAlign w:val="center"/>
            <w:hideMark/>
          </w:tcPr>
          <w:p w14:paraId="3E51B8B4"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124.4</w:t>
            </w:r>
          </w:p>
        </w:tc>
        <w:tc>
          <w:tcPr>
            <w:tcW w:w="602" w:type="pct"/>
            <w:shd w:val="clear" w:color="auto" w:fill="auto"/>
            <w:vAlign w:val="center"/>
            <w:hideMark/>
          </w:tcPr>
          <w:p w14:paraId="6027ACA7"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-13.8</w:t>
            </w:r>
          </w:p>
        </w:tc>
      </w:tr>
      <w:tr w:rsidR="009B4EB5" w:rsidRPr="009B4EB5" w14:paraId="35492227" w14:textId="77777777" w:rsidTr="00C100A7">
        <w:trPr>
          <w:trHeight w:val="284"/>
        </w:trPr>
        <w:tc>
          <w:tcPr>
            <w:tcW w:w="1378" w:type="pct"/>
            <w:shd w:val="clear" w:color="auto" w:fill="auto"/>
            <w:vAlign w:val="center"/>
            <w:hideMark/>
          </w:tcPr>
          <w:p w14:paraId="35A3691F" w14:textId="77777777" w:rsidR="009B4EB5" w:rsidRPr="009B4EB5" w:rsidRDefault="009B4EB5" w:rsidP="009B4EB5">
            <w:pPr>
              <w:spacing w:after="0" w:line="240" w:lineRule="auto"/>
              <w:ind w:firstLineChars="200" w:firstLine="360"/>
              <w:rPr>
                <w:rFonts w:ascii="Arial" w:eastAsia="Times New Roman" w:hAnsi="Arial" w:cs="Arial"/>
                <w:sz w:val="18"/>
                <w:szCs w:val="18"/>
              </w:rPr>
            </w:pPr>
            <w:r w:rsidRPr="009B4EB5">
              <w:rPr>
                <w:rFonts w:ascii="Sylfaen" w:eastAsia="Times New Roman" w:hAnsi="Sylfaen" w:cs="Sylfaen"/>
                <w:sz w:val="18"/>
                <w:szCs w:val="18"/>
              </w:rPr>
              <w:t>კლება</w:t>
            </w:r>
          </w:p>
        </w:tc>
        <w:tc>
          <w:tcPr>
            <w:tcW w:w="450" w:type="pct"/>
            <w:shd w:val="clear" w:color="auto" w:fill="auto"/>
            <w:vAlign w:val="center"/>
            <w:hideMark/>
          </w:tcPr>
          <w:p w14:paraId="59049F9B"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740.8</w:t>
            </w:r>
          </w:p>
        </w:tc>
        <w:tc>
          <w:tcPr>
            <w:tcW w:w="484" w:type="pct"/>
            <w:shd w:val="clear" w:color="auto" w:fill="auto"/>
            <w:vAlign w:val="center"/>
            <w:hideMark/>
          </w:tcPr>
          <w:p w14:paraId="216BD2E1"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494.0</w:t>
            </w:r>
          </w:p>
        </w:tc>
        <w:tc>
          <w:tcPr>
            <w:tcW w:w="490" w:type="pct"/>
            <w:shd w:val="clear" w:color="auto" w:fill="auto"/>
            <w:vAlign w:val="center"/>
            <w:hideMark/>
          </w:tcPr>
          <w:p w14:paraId="4085C5D9"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443.5</w:t>
            </w:r>
          </w:p>
        </w:tc>
        <w:tc>
          <w:tcPr>
            <w:tcW w:w="467" w:type="pct"/>
            <w:shd w:val="clear" w:color="auto" w:fill="auto"/>
            <w:vAlign w:val="center"/>
            <w:hideMark/>
          </w:tcPr>
          <w:p w14:paraId="6703F3F1"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90%</w:t>
            </w:r>
          </w:p>
        </w:tc>
        <w:tc>
          <w:tcPr>
            <w:tcW w:w="655" w:type="pct"/>
            <w:shd w:val="clear" w:color="auto" w:fill="auto"/>
            <w:vAlign w:val="center"/>
            <w:hideMark/>
          </w:tcPr>
          <w:p w14:paraId="1DB243C9"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-246.8</w:t>
            </w:r>
          </w:p>
        </w:tc>
        <w:tc>
          <w:tcPr>
            <w:tcW w:w="473" w:type="pct"/>
            <w:shd w:val="clear" w:color="auto" w:fill="auto"/>
            <w:vAlign w:val="center"/>
            <w:hideMark/>
          </w:tcPr>
          <w:p w14:paraId="5ADF4AB0"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-50.5</w:t>
            </w:r>
          </w:p>
        </w:tc>
        <w:tc>
          <w:tcPr>
            <w:tcW w:w="602" w:type="pct"/>
            <w:shd w:val="clear" w:color="auto" w:fill="auto"/>
            <w:vAlign w:val="center"/>
            <w:hideMark/>
          </w:tcPr>
          <w:p w14:paraId="43412584"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-297.3</w:t>
            </w:r>
          </w:p>
        </w:tc>
      </w:tr>
      <w:tr w:rsidR="009B4EB5" w:rsidRPr="009B4EB5" w14:paraId="66F0C741" w14:textId="77777777" w:rsidTr="00C100A7">
        <w:trPr>
          <w:trHeight w:val="284"/>
        </w:trPr>
        <w:tc>
          <w:tcPr>
            <w:tcW w:w="1378" w:type="pct"/>
            <w:shd w:val="clear" w:color="auto" w:fill="auto"/>
            <w:vAlign w:val="center"/>
            <w:hideMark/>
          </w:tcPr>
          <w:p w14:paraId="51B00CE8"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69EBF8D8"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1CB66B2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1D38CA1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26AD02C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564FADB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49C8D64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38D1E2A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3C9BEADD" w14:textId="77777777" w:rsidTr="00C100A7">
        <w:trPr>
          <w:trHeight w:val="284"/>
        </w:trPr>
        <w:tc>
          <w:tcPr>
            <w:tcW w:w="1378" w:type="pct"/>
            <w:shd w:val="clear" w:color="auto" w:fill="auto"/>
            <w:vAlign w:val="center"/>
            <w:hideMark/>
          </w:tcPr>
          <w:p w14:paraId="3E18F75C"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ვალდებულების</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ცვლილება</w:t>
            </w:r>
          </w:p>
        </w:tc>
        <w:tc>
          <w:tcPr>
            <w:tcW w:w="450" w:type="pct"/>
            <w:shd w:val="clear" w:color="auto" w:fill="auto"/>
            <w:vAlign w:val="center"/>
            <w:hideMark/>
          </w:tcPr>
          <w:p w14:paraId="5ED649B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1,837.8</w:t>
            </w:r>
          </w:p>
        </w:tc>
        <w:tc>
          <w:tcPr>
            <w:tcW w:w="484" w:type="pct"/>
            <w:shd w:val="clear" w:color="auto" w:fill="auto"/>
            <w:vAlign w:val="center"/>
            <w:hideMark/>
          </w:tcPr>
          <w:p w14:paraId="5DD76572"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2,035.0</w:t>
            </w:r>
          </w:p>
        </w:tc>
        <w:tc>
          <w:tcPr>
            <w:tcW w:w="490" w:type="pct"/>
            <w:shd w:val="clear" w:color="auto" w:fill="auto"/>
            <w:vAlign w:val="center"/>
            <w:hideMark/>
          </w:tcPr>
          <w:p w14:paraId="2B5BB07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1,973.0</w:t>
            </w:r>
          </w:p>
        </w:tc>
        <w:tc>
          <w:tcPr>
            <w:tcW w:w="467" w:type="pct"/>
            <w:shd w:val="clear" w:color="auto" w:fill="auto"/>
            <w:vAlign w:val="center"/>
            <w:hideMark/>
          </w:tcPr>
          <w:p w14:paraId="778C9359"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97%</w:t>
            </w:r>
          </w:p>
        </w:tc>
        <w:tc>
          <w:tcPr>
            <w:tcW w:w="655" w:type="pct"/>
            <w:shd w:val="clear" w:color="auto" w:fill="auto"/>
            <w:vAlign w:val="center"/>
            <w:hideMark/>
          </w:tcPr>
          <w:p w14:paraId="66FDB54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197.2</w:t>
            </w:r>
          </w:p>
        </w:tc>
        <w:tc>
          <w:tcPr>
            <w:tcW w:w="473" w:type="pct"/>
            <w:shd w:val="clear" w:color="auto" w:fill="auto"/>
            <w:vAlign w:val="center"/>
            <w:hideMark/>
          </w:tcPr>
          <w:p w14:paraId="2E20D0B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-62.0</w:t>
            </w:r>
          </w:p>
        </w:tc>
        <w:tc>
          <w:tcPr>
            <w:tcW w:w="602" w:type="pct"/>
            <w:shd w:val="clear" w:color="auto" w:fill="auto"/>
            <w:vAlign w:val="center"/>
            <w:hideMark/>
          </w:tcPr>
          <w:p w14:paraId="3BF4E25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135.2</w:t>
            </w:r>
          </w:p>
        </w:tc>
      </w:tr>
      <w:tr w:rsidR="009B4EB5" w:rsidRPr="009B4EB5" w14:paraId="09DD86D0" w14:textId="77777777" w:rsidTr="00C100A7">
        <w:trPr>
          <w:trHeight w:val="284"/>
        </w:trPr>
        <w:tc>
          <w:tcPr>
            <w:tcW w:w="1378" w:type="pct"/>
            <w:shd w:val="clear" w:color="auto" w:fill="auto"/>
            <w:vAlign w:val="center"/>
            <w:hideMark/>
          </w:tcPr>
          <w:p w14:paraId="448DF029" w14:textId="77777777" w:rsidR="009B4EB5" w:rsidRPr="009B4EB5" w:rsidRDefault="009B4EB5" w:rsidP="009B4EB5">
            <w:pPr>
              <w:spacing w:after="0" w:line="240" w:lineRule="auto"/>
              <w:ind w:firstLineChars="200" w:firstLine="360"/>
              <w:rPr>
                <w:rFonts w:ascii="Arial" w:eastAsia="Times New Roman" w:hAnsi="Arial" w:cs="Arial"/>
                <w:sz w:val="18"/>
                <w:szCs w:val="18"/>
              </w:rPr>
            </w:pPr>
            <w:r w:rsidRPr="009B4EB5">
              <w:rPr>
                <w:rFonts w:ascii="Sylfaen" w:eastAsia="Times New Roman" w:hAnsi="Sylfaen" w:cs="Sylfaen"/>
                <w:sz w:val="18"/>
                <w:szCs w:val="18"/>
              </w:rPr>
              <w:t>ზრდა</w:t>
            </w:r>
          </w:p>
        </w:tc>
        <w:tc>
          <w:tcPr>
            <w:tcW w:w="450" w:type="pct"/>
            <w:shd w:val="clear" w:color="auto" w:fill="auto"/>
            <w:vAlign w:val="center"/>
            <w:hideMark/>
          </w:tcPr>
          <w:p w14:paraId="14432080"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3,338.5</w:t>
            </w:r>
          </w:p>
        </w:tc>
        <w:tc>
          <w:tcPr>
            <w:tcW w:w="484" w:type="pct"/>
            <w:shd w:val="clear" w:color="auto" w:fill="auto"/>
            <w:vAlign w:val="center"/>
            <w:hideMark/>
          </w:tcPr>
          <w:p w14:paraId="6E428C8A"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3,370.0</w:t>
            </w:r>
          </w:p>
        </w:tc>
        <w:tc>
          <w:tcPr>
            <w:tcW w:w="490" w:type="pct"/>
            <w:shd w:val="clear" w:color="auto" w:fill="auto"/>
            <w:vAlign w:val="center"/>
            <w:hideMark/>
          </w:tcPr>
          <w:p w14:paraId="0A167343"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3,266.6</w:t>
            </w:r>
          </w:p>
        </w:tc>
        <w:tc>
          <w:tcPr>
            <w:tcW w:w="467" w:type="pct"/>
            <w:shd w:val="clear" w:color="auto" w:fill="auto"/>
            <w:vAlign w:val="center"/>
            <w:hideMark/>
          </w:tcPr>
          <w:p w14:paraId="1A507ED3"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97%</w:t>
            </w:r>
          </w:p>
        </w:tc>
        <w:tc>
          <w:tcPr>
            <w:tcW w:w="655" w:type="pct"/>
            <w:shd w:val="clear" w:color="auto" w:fill="auto"/>
            <w:vAlign w:val="center"/>
            <w:hideMark/>
          </w:tcPr>
          <w:p w14:paraId="1D1E21F2"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31.5</w:t>
            </w:r>
          </w:p>
        </w:tc>
        <w:tc>
          <w:tcPr>
            <w:tcW w:w="473" w:type="pct"/>
            <w:shd w:val="clear" w:color="auto" w:fill="auto"/>
            <w:vAlign w:val="center"/>
            <w:hideMark/>
          </w:tcPr>
          <w:p w14:paraId="28090AB8"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-103.4</w:t>
            </w:r>
          </w:p>
        </w:tc>
        <w:tc>
          <w:tcPr>
            <w:tcW w:w="602" w:type="pct"/>
            <w:shd w:val="clear" w:color="auto" w:fill="auto"/>
            <w:vAlign w:val="center"/>
            <w:hideMark/>
          </w:tcPr>
          <w:p w14:paraId="7DED0B75"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-71.9</w:t>
            </w:r>
          </w:p>
        </w:tc>
      </w:tr>
      <w:tr w:rsidR="009B4EB5" w:rsidRPr="009B4EB5" w14:paraId="5EE5D871" w14:textId="77777777" w:rsidTr="00C100A7">
        <w:trPr>
          <w:trHeight w:val="284"/>
        </w:trPr>
        <w:tc>
          <w:tcPr>
            <w:tcW w:w="1378" w:type="pct"/>
            <w:shd w:val="clear" w:color="auto" w:fill="auto"/>
            <w:vAlign w:val="center"/>
            <w:hideMark/>
          </w:tcPr>
          <w:p w14:paraId="12897E0E" w14:textId="77777777" w:rsidR="009B4EB5" w:rsidRPr="009B4EB5" w:rsidRDefault="009B4EB5" w:rsidP="009B4EB5">
            <w:pPr>
              <w:spacing w:after="0" w:line="240" w:lineRule="auto"/>
              <w:ind w:firstLineChars="200" w:firstLine="360"/>
              <w:rPr>
                <w:rFonts w:ascii="Arial" w:eastAsia="Times New Roman" w:hAnsi="Arial" w:cs="Arial"/>
                <w:sz w:val="18"/>
                <w:szCs w:val="18"/>
              </w:rPr>
            </w:pPr>
            <w:r w:rsidRPr="009B4EB5">
              <w:rPr>
                <w:rFonts w:ascii="Sylfaen" w:eastAsia="Times New Roman" w:hAnsi="Sylfaen" w:cs="Sylfaen"/>
                <w:sz w:val="18"/>
                <w:szCs w:val="18"/>
              </w:rPr>
              <w:t>კლება</w:t>
            </w:r>
          </w:p>
        </w:tc>
        <w:tc>
          <w:tcPr>
            <w:tcW w:w="450" w:type="pct"/>
            <w:shd w:val="clear" w:color="auto" w:fill="auto"/>
            <w:vAlign w:val="center"/>
            <w:hideMark/>
          </w:tcPr>
          <w:p w14:paraId="3FB5A42C"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1,500.7</w:t>
            </w:r>
          </w:p>
        </w:tc>
        <w:tc>
          <w:tcPr>
            <w:tcW w:w="484" w:type="pct"/>
            <w:shd w:val="clear" w:color="auto" w:fill="auto"/>
            <w:vAlign w:val="center"/>
            <w:hideMark/>
          </w:tcPr>
          <w:p w14:paraId="3667F198"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1,335.0</w:t>
            </w:r>
          </w:p>
        </w:tc>
        <w:tc>
          <w:tcPr>
            <w:tcW w:w="490" w:type="pct"/>
            <w:shd w:val="clear" w:color="auto" w:fill="auto"/>
            <w:vAlign w:val="center"/>
            <w:hideMark/>
          </w:tcPr>
          <w:p w14:paraId="4CAC243E" w14:textId="77777777" w:rsidR="009B4EB5" w:rsidRPr="00EC0458" w:rsidRDefault="009B4EB5" w:rsidP="009B4EB5">
            <w:pPr>
              <w:spacing w:after="0" w:line="240" w:lineRule="auto"/>
              <w:jc w:val="center"/>
              <w:rPr>
                <w:rFonts w:ascii="Arial" w:eastAsia="Times New Roman" w:hAnsi="Arial" w:cs="Arial"/>
                <w:sz w:val="18"/>
                <w:szCs w:val="18"/>
              </w:rPr>
            </w:pPr>
            <w:r w:rsidRPr="00EC0458">
              <w:rPr>
                <w:rFonts w:ascii="Arial" w:eastAsia="Times New Roman" w:hAnsi="Arial" w:cs="Arial"/>
                <w:sz w:val="18"/>
                <w:szCs w:val="18"/>
              </w:rPr>
              <w:t>1,293.6</w:t>
            </w:r>
          </w:p>
        </w:tc>
        <w:tc>
          <w:tcPr>
            <w:tcW w:w="467" w:type="pct"/>
            <w:shd w:val="clear" w:color="auto" w:fill="auto"/>
            <w:vAlign w:val="center"/>
            <w:hideMark/>
          </w:tcPr>
          <w:p w14:paraId="02F73811"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97%</w:t>
            </w:r>
          </w:p>
        </w:tc>
        <w:tc>
          <w:tcPr>
            <w:tcW w:w="655" w:type="pct"/>
            <w:shd w:val="clear" w:color="auto" w:fill="auto"/>
            <w:vAlign w:val="center"/>
            <w:hideMark/>
          </w:tcPr>
          <w:p w14:paraId="612E99F9"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-165.7</w:t>
            </w:r>
          </w:p>
        </w:tc>
        <w:tc>
          <w:tcPr>
            <w:tcW w:w="473" w:type="pct"/>
            <w:shd w:val="clear" w:color="auto" w:fill="auto"/>
            <w:vAlign w:val="center"/>
            <w:hideMark/>
          </w:tcPr>
          <w:p w14:paraId="53D5CF55"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-41.4</w:t>
            </w:r>
          </w:p>
        </w:tc>
        <w:tc>
          <w:tcPr>
            <w:tcW w:w="602" w:type="pct"/>
            <w:shd w:val="clear" w:color="auto" w:fill="auto"/>
            <w:vAlign w:val="center"/>
            <w:hideMark/>
          </w:tcPr>
          <w:p w14:paraId="4C7FD39C" w14:textId="77777777" w:rsidR="009B4EB5" w:rsidRPr="00EC0458" w:rsidRDefault="009B4EB5" w:rsidP="009B4EB5">
            <w:pPr>
              <w:spacing w:after="0" w:line="240" w:lineRule="auto"/>
              <w:jc w:val="center"/>
              <w:rPr>
                <w:rFonts w:ascii="Arial" w:eastAsia="Times New Roman" w:hAnsi="Arial" w:cs="Arial"/>
                <w:bCs/>
                <w:sz w:val="18"/>
                <w:szCs w:val="18"/>
              </w:rPr>
            </w:pPr>
            <w:r w:rsidRPr="00EC0458">
              <w:rPr>
                <w:rFonts w:ascii="Arial" w:eastAsia="Times New Roman" w:hAnsi="Arial" w:cs="Arial"/>
                <w:bCs/>
                <w:sz w:val="18"/>
                <w:szCs w:val="18"/>
              </w:rPr>
              <w:t>-207.1</w:t>
            </w:r>
          </w:p>
        </w:tc>
      </w:tr>
      <w:tr w:rsidR="009B4EB5" w:rsidRPr="009B4EB5" w14:paraId="0D40941F" w14:textId="77777777" w:rsidTr="00C100A7">
        <w:trPr>
          <w:trHeight w:val="284"/>
        </w:trPr>
        <w:tc>
          <w:tcPr>
            <w:tcW w:w="1378" w:type="pct"/>
            <w:shd w:val="clear" w:color="auto" w:fill="auto"/>
            <w:vAlign w:val="center"/>
            <w:hideMark/>
          </w:tcPr>
          <w:p w14:paraId="32AD5FE9"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Arial" w:eastAsia="Times New Roman" w:hAnsi="Arial" w:cs="Arial"/>
                <w:b/>
                <w:bCs/>
                <w:sz w:val="18"/>
                <w:szCs w:val="18"/>
              </w:rPr>
              <w:t> </w:t>
            </w:r>
          </w:p>
        </w:tc>
        <w:tc>
          <w:tcPr>
            <w:tcW w:w="450" w:type="pct"/>
            <w:shd w:val="clear" w:color="auto" w:fill="auto"/>
            <w:vAlign w:val="center"/>
            <w:hideMark/>
          </w:tcPr>
          <w:p w14:paraId="404546F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84" w:type="pct"/>
            <w:shd w:val="clear" w:color="auto" w:fill="auto"/>
            <w:vAlign w:val="center"/>
            <w:hideMark/>
          </w:tcPr>
          <w:p w14:paraId="3CC012A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90" w:type="pct"/>
            <w:shd w:val="clear" w:color="auto" w:fill="auto"/>
            <w:vAlign w:val="center"/>
            <w:hideMark/>
          </w:tcPr>
          <w:p w14:paraId="2F97540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67" w:type="pct"/>
            <w:shd w:val="clear" w:color="auto" w:fill="auto"/>
            <w:vAlign w:val="center"/>
            <w:hideMark/>
          </w:tcPr>
          <w:p w14:paraId="5B7E4F9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17C0AB5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473" w:type="pct"/>
            <w:shd w:val="clear" w:color="auto" w:fill="auto"/>
            <w:vAlign w:val="center"/>
            <w:hideMark/>
          </w:tcPr>
          <w:p w14:paraId="557A5E7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02" w:type="pct"/>
            <w:shd w:val="clear" w:color="auto" w:fill="auto"/>
            <w:vAlign w:val="center"/>
            <w:hideMark/>
          </w:tcPr>
          <w:p w14:paraId="5286824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r>
      <w:tr w:rsidR="009B4EB5" w:rsidRPr="009B4EB5" w14:paraId="57FCD8F9" w14:textId="77777777" w:rsidTr="00C100A7">
        <w:trPr>
          <w:trHeight w:val="284"/>
        </w:trPr>
        <w:tc>
          <w:tcPr>
            <w:tcW w:w="1378" w:type="pct"/>
            <w:shd w:val="clear" w:color="auto" w:fill="auto"/>
            <w:vAlign w:val="center"/>
            <w:hideMark/>
          </w:tcPr>
          <w:p w14:paraId="017F10D4"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ბალანსი</w:t>
            </w:r>
          </w:p>
        </w:tc>
        <w:tc>
          <w:tcPr>
            <w:tcW w:w="450" w:type="pct"/>
            <w:shd w:val="clear" w:color="auto" w:fill="auto"/>
            <w:vAlign w:val="center"/>
            <w:hideMark/>
          </w:tcPr>
          <w:p w14:paraId="02B544E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0.0</w:t>
            </w:r>
          </w:p>
        </w:tc>
        <w:tc>
          <w:tcPr>
            <w:tcW w:w="484" w:type="pct"/>
            <w:shd w:val="clear" w:color="auto" w:fill="auto"/>
            <w:vAlign w:val="center"/>
            <w:hideMark/>
          </w:tcPr>
          <w:p w14:paraId="7F20E1A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0.0</w:t>
            </w:r>
          </w:p>
        </w:tc>
        <w:tc>
          <w:tcPr>
            <w:tcW w:w="490" w:type="pct"/>
            <w:shd w:val="clear" w:color="auto" w:fill="auto"/>
            <w:vAlign w:val="center"/>
            <w:hideMark/>
          </w:tcPr>
          <w:p w14:paraId="2B7DAE8D"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0.0</w:t>
            </w:r>
          </w:p>
        </w:tc>
        <w:tc>
          <w:tcPr>
            <w:tcW w:w="467" w:type="pct"/>
            <w:shd w:val="clear" w:color="auto" w:fill="auto"/>
            <w:vAlign w:val="center"/>
            <w:hideMark/>
          </w:tcPr>
          <w:p w14:paraId="0F9E3184"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 </w:t>
            </w:r>
          </w:p>
        </w:tc>
        <w:tc>
          <w:tcPr>
            <w:tcW w:w="655" w:type="pct"/>
            <w:shd w:val="clear" w:color="auto" w:fill="auto"/>
            <w:vAlign w:val="center"/>
            <w:hideMark/>
          </w:tcPr>
          <w:p w14:paraId="42DE43B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0.0</w:t>
            </w:r>
          </w:p>
        </w:tc>
        <w:tc>
          <w:tcPr>
            <w:tcW w:w="473" w:type="pct"/>
            <w:shd w:val="clear" w:color="auto" w:fill="auto"/>
            <w:vAlign w:val="center"/>
            <w:hideMark/>
          </w:tcPr>
          <w:p w14:paraId="63D85DC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0.0</w:t>
            </w:r>
          </w:p>
        </w:tc>
        <w:tc>
          <w:tcPr>
            <w:tcW w:w="602" w:type="pct"/>
            <w:shd w:val="clear" w:color="auto" w:fill="auto"/>
            <w:vAlign w:val="center"/>
            <w:hideMark/>
          </w:tcPr>
          <w:p w14:paraId="7E929220"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0.0</w:t>
            </w:r>
          </w:p>
        </w:tc>
      </w:tr>
      <w:tr w:rsidR="009B4EB5" w:rsidRPr="009B4EB5" w14:paraId="01110EF6" w14:textId="77777777" w:rsidTr="00C100A7">
        <w:trPr>
          <w:trHeight w:val="284"/>
        </w:trPr>
        <w:tc>
          <w:tcPr>
            <w:tcW w:w="1378" w:type="pct"/>
            <w:shd w:val="clear" w:color="auto" w:fill="auto"/>
            <w:vAlign w:val="center"/>
            <w:hideMark/>
          </w:tcPr>
          <w:p w14:paraId="1A1CB255"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450" w:type="pct"/>
            <w:shd w:val="clear" w:color="auto" w:fill="auto"/>
            <w:vAlign w:val="center"/>
            <w:hideMark/>
          </w:tcPr>
          <w:p w14:paraId="59F2339B"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84" w:type="pct"/>
            <w:shd w:val="clear" w:color="auto" w:fill="auto"/>
            <w:noWrap/>
            <w:vAlign w:val="center"/>
            <w:hideMark/>
          </w:tcPr>
          <w:p w14:paraId="3BB29B26"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90" w:type="pct"/>
            <w:shd w:val="clear" w:color="auto" w:fill="auto"/>
            <w:noWrap/>
            <w:vAlign w:val="center"/>
            <w:hideMark/>
          </w:tcPr>
          <w:p w14:paraId="4DF6D27A"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67" w:type="pct"/>
            <w:shd w:val="clear" w:color="auto" w:fill="auto"/>
            <w:noWrap/>
            <w:vAlign w:val="center"/>
            <w:hideMark/>
          </w:tcPr>
          <w:p w14:paraId="10F56BB7"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55" w:type="pct"/>
            <w:shd w:val="clear" w:color="auto" w:fill="auto"/>
            <w:noWrap/>
            <w:vAlign w:val="center"/>
            <w:hideMark/>
          </w:tcPr>
          <w:p w14:paraId="3231F358"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415142B9"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65797F2F"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2745173C" w14:textId="77777777" w:rsidTr="00C100A7">
        <w:trPr>
          <w:trHeight w:val="284"/>
        </w:trPr>
        <w:tc>
          <w:tcPr>
            <w:tcW w:w="1378" w:type="pct"/>
            <w:shd w:val="clear" w:color="auto" w:fill="auto"/>
            <w:vAlign w:val="center"/>
            <w:hideMark/>
          </w:tcPr>
          <w:p w14:paraId="0677A187"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მშპ</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ნომინალი</w:t>
            </w:r>
            <w:r w:rsidRPr="009B4EB5">
              <w:rPr>
                <w:rFonts w:ascii="Arial" w:eastAsia="Times New Roman" w:hAnsi="Arial" w:cs="Arial"/>
                <w:b/>
                <w:bCs/>
                <w:sz w:val="18"/>
                <w:szCs w:val="18"/>
              </w:rPr>
              <w:t>)</w:t>
            </w:r>
          </w:p>
        </w:tc>
        <w:tc>
          <w:tcPr>
            <w:tcW w:w="450" w:type="pct"/>
            <w:shd w:val="clear" w:color="auto" w:fill="auto"/>
            <w:vAlign w:val="center"/>
            <w:hideMark/>
          </w:tcPr>
          <w:p w14:paraId="367C6753"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85,980.9</w:t>
            </w:r>
          </w:p>
        </w:tc>
        <w:tc>
          <w:tcPr>
            <w:tcW w:w="484" w:type="pct"/>
            <w:shd w:val="clear" w:color="auto" w:fill="auto"/>
            <w:vAlign w:val="center"/>
            <w:hideMark/>
          </w:tcPr>
          <w:p w14:paraId="5D94B1BA"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90,895.2</w:t>
            </w:r>
          </w:p>
        </w:tc>
        <w:tc>
          <w:tcPr>
            <w:tcW w:w="490" w:type="pct"/>
            <w:shd w:val="clear" w:color="auto" w:fill="auto"/>
            <w:vAlign w:val="center"/>
            <w:hideMark/>
          </w:tcPr>
          <w:p w14:paraId="2C730D9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91,891.8</w:t>
            </w:r>
          </w:p>
        </w:tc>
        <w:tc>
          <w:tcPr>
            <w:tcW w:w="467" w:type="pct"/>
            <w:shd w:val="clear" w:color="auto" w:fill="auto"/>
            <w:noWrap/>
            <w:vAlign w:val="center"/>
            <w:hideMark/>
          </w:tcPr>
          <w:p w14:paraId="54DDAF66"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579ECFD1"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0297771F"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07C18CD9"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56704296" w14:textId="77777777" w:rsidTr="00C100A7">
        <w:trPr>
          <w:trHeight w:val="284"/>
        </w:trPr>
        <w:tc>
          <w:tcPr>
            <w:tcW w:w="1378" w:type="pct"/>
            <w:shd w:val="clear" w:color="auto" w:fill="auto"/>
            <w:vAlign w:val="center"/>
            <w:hideMark/>
          </w:tcPr>
          <w:p w14:paraId="20991E53"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დეფიციტი</w:t>
            </w:r>
          </w:p>
        </w:tc>
        <w:tc>
          <w:tcPr>
            <w:tcW w:w="450" w:type="pct"/>
            <w:shd w:val="clear" w:color="auto" w:fill="auto"/>
            <w:vAlign w:val="center"/>
            <w:hideMark/>
          </w:tcPr>
          <w:p w14:paraId="2D2D0FF6"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-2.6%</w:t>
            </w:r>
          </w:p>
        </w:tc>
        <w:tc>
          <w:tcPr>
            <w:tcW w:w="484" w:type="pct"/>
            <w:shd w:val="clear" w:color="auto" w:fill="auto"/>
            <w:vAlign w:val="center"/>
            <w:hideMark/>
          </w:tcPr>
          <w:p w14:paraId="34CA1C3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-2.6%</w:t>
            </w:r>
          </w:p>
        </w:tc>
        <w:tc>
          <w:tcPr>
            <w:tcW w:w="490" w:type="pct"/>
            <w:shd w:val="clear" w:color="auto" w:fill="auto"/>
            <w:vAlign w:val="center"/>
            <w:hideMark/>
          </w:tcPr>
          <w:p w14:paraId="48A9ED0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-2.3%</w:t>
            </w:r>
          </w:p>
        </w:tc>
        <w:tc>
          <w:tcPr>
            <w:tcW w:w="467" w:type="pct"/>
            <w:shd w:val="clear" w:color="auto" w:fill="auto"/>
            <w:noWrap/>
            <w:vAlign w:val="center"/>
            <w:hideMark/>
          </w:tcPr>
          <w:p w14:paraId="39F7ACE1"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6DB008DB"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1550A097"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512D6B0A"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2999E425" w14:textId="77777777" w:rsidTr="00C100A7">
        <w:trPr>
          <w:trHeight w:val="284"/>
        </w:trPr>
        <w:tc>
          <w:tcPr>
            <w:tcW w:w="1378" w:type="pct"/>
            <w:shd w:val="clear" w:color="auto" w:fill="auto"/>
            <w:vAlign w:val="center"/>
            <w:hideMark/>
          </w:tcPr>
          <w:p w14:paraId="2BB75A2C"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შემოსულობები</w:t>
            </w:r>
          </w:p>
        </w:tc>
        <w:tc>
          <w:tcPr>
            <w:tcW w:w="450" w:type="pct"/>
            <w:shd w:val="clear" w:color="auto" w:fill="auto"/>
            <w:vAlign w:val="center"/>
            <w:hideMark/>
          </w:tcPr>
          <w:p w14:paraId="340B101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28,366.5</w:t>
            </w:r>
          </w:p>
        </w:tc>
        <w:tc>
          <w:tcPr>
            <w:tcW w:w="484" w:type="pct"/>
            <w:shd w:val="clear" w:color="auto" w:fill="auto"/>
            <w:vAlign w:val="center"/>
            <w:hideMark/>
          </w:tcPr>
          <w:p w14:paraId="27762957"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29,716.0</w:t>
            </w:r>
          </w:p>
        </w:tc>
        <w:tc>
          <w:tcPr>
            <w:tcW w:w="490" w:type="pct"/>
            <w:shd w:val="clear" w:color="auto" w:fill="auto"/>
            <w:vAlign w:val="center"/>
            <w:hideMark/>
          </w:tcPr>
          <w:p w14:paraId="7B1CAB4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29,801.0</w:t>
            </w:r>
          </w:p>
        </w:tc>
        <w:tc>
          <w:tcPr>
            <w:tcW w:w="467" w:type="pct"/>
            <w:shd w:val="clear" w:color="auto" w:fill="auto"/>
            <w:noWrap/>
            <w:vAlign w:val="center"/>
            <w:hideMark/>
          </w:tcPr>
          <w:p w14:paraId="15E46166"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757930FC"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455936D2"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0A98F920"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6BF9B3FA" w14:textId="77777777" w:rsidTr="00C100A7">
        <w:trPr>
          <w:trHeight w:val="284"/>
        </w:trPr>
        <w:tc>
          <w:tcPr>
            <w:tcW w:w="1378" w:type="pct"/>
            <w:shd w:val="clear" w:color="auto" w:fill="auto"/>
            <w:vAlign w:val="center"/>
            <w:hideMark/>
          </w:tcPr>
          <w:p w14:paraId="0FD216AB"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გადასახდელები</w:t>
            </w:r>
          </w:p>
        </w:tc>
        <w:tc>
          <w:tcPr>
            <w:tcW w:w="450" w:type="pct"/>
            <w:shd w:val="clear" w:color="auto" w:fill="auto"/>
            <w:vAlign w:val="center"/>
            <w:hideMark/>
          </w:tcPr>
          <w:p w14:paraId="09BC4C9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28,705.7</w:t>
            </w:r>
          </w:p>
        </w:tc>
        <w:tc>
          <w:tcPr>
            <w:tcW w:w="484" w:type="pct"/>
            <w:shd w:val="clear" w:color="auto" w:fill="auto"/>
            <w:vAlign w:val="center"/>
            <w:hideMark/>
          </w:tcPr>
          <w:p w14:paraId="17D294EC"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29,980.0</w:t>
            </w:r>
          </w:p>
        </w:tc>
        <w:tc>
          <w:tcPr>
            <w:tcW w:w="490" w:type="pct"/>
            <w:shd w:val="clear" w:color="auto" w:fill="auto"/>
            <w:vAlign w:val="center"/>
            <w:hideMark/>
          </w:tcPr>
          <w:p w14:paraId="04A7DC5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29,981.8</w:t>
            </w:r>
          </w:p>
        </w:tc>
        <w:tc>
          <w:tcPr>
            <w:tcW w:w="467" w:type="pct"/>
            <w:shd w:val="clear" w:color="auto" w:fill="auto"/>
            <w:noWrap/>
            <w:vAlign w:val="center"/>
            <w:hideMark/>
          </w:tcPr>
          <w:p w14:paraId="36BC5E01"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736F1DE2"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08DA58EC"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3B9205EA"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0A93B4B7" w14:textId="77777777" w:rsidTr="00C100A7">
        <w:trPr>
          <w:trHeight w:val="284"/>
        </w:trPr>
        <w:tc>
          <w:tcPr>
            <w:tcW w:w="1378" w:type="pct"/>
            <w:shd w:val="clear" w:color="auto" w:fill="auto"/>
            <w:vAlign w:val="center"/>
            <w:hideMark/>
          </w:tcPr>
          <w:p w14:paraId="657A7315" w14:textId="216B2CA7" w:rsidR="009B4EB5" w:rsidRPr="00EC0458" w:rsidRDefault="009B4EB5" w:rsidP="009B4EB5">
            <w:pPr>
              <w:spacing w:after="0" w:line="240" w:lineRule="auto"/>
              <w:rPr>
                <w:rFonts w:ascii="Arial" w:eastAsia="Times New Roman" w:hAnsi="Arial" w:cs="Arial"/>
                <w:b/>
                <w:bCs/>
                <w:sz w:val="18"/>
                <w:szCs w:val="18"/>
                <w:lang w:val="ka-GE"/>
              </w:rPr>
            </w:pPr>
            <w:r w:rsidRPr="009B4EB5">
              <w:rPr>
                <w:rFonts w:ascii="Sylfaen" w:eastAsia="Times New Roman" w:hAnsi="Sylfaen" w:cs="Sylfaen"/>
                <w:b/>
                <w:bCs/>
                <w:sz w:val="18"/>
                <w:szCs w:val="18"/>
              </w:rPr>
              <w:t>ნაშთი</w:t>
            </w:r>
            <w:r w:rsidR="00EC0458">
              <w:rPr>
                <w:rFonts w:ascii="Sylfaen" w:eastAsia="Times New Roman" w:hAnsi="Sylfaen" w:cs="Sylfaen"/>
                <w:b/>
                <w:bCs/>
                <w:sz w:val="18"/>
                <w:szCs w:val="18"/>
                <w:lang w:val="ka-GE"/>
              </w:rPr>
              <w:t>ს ცვლილება</w:t>
            </w:r>
          </w:p>
        </w:tc>
        <w:tc>
          <w:tcPr>
            <w:tcW w:w="450" w:type="pct"/>
            <w:shd w:val="clear" w:color="auto" w:fill="auto"/>
            <w:vAlign w:val="center"/>
            <w:hideMark/>
          </w:tcPr>
          <w:p w14:paraId="259DD0CF"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-339.2</w:t>
            </w:r>
          </w:p>
        </w:tc>
        <w:tc>
          <w:tcPr>
            <w:tcW w:w="484" w:type="pct"/>
            <w:shd w:val="clear" w:color="auto" w:fill="auto"/>
            <w:vAlign w:val="center"/>
            <w:hideMark/>
          </w:tcPr>
          <w:p w14:paraId="3260696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-264.0</w:t>
            </w:r>
          </w:p>
        </w:tc>
        <w:tc>
          <w:tcPr>
            <w:tcW w:w="490" w:type="pct"/>
            <w:shd w:val="clear" w:color="auto" w:fill="auto"/>
            <w:vAlign w:val="center"/>
            <w:hideMark/>
          </w:tcPr>
          <w:p w14:paraId="37B90E01"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-180.8</w:t>
            </w:r>
          </w:p>
        </w:tc>
        <w:tc>
          <w:tcPr>
            <w:tcW w:w="467" w:type="pct"/>
            <w:shd w:val="clear" w:color="auto" w:fill="auto"/>
            <w:noWrap/>
            <w:vAlign w:val="center"/>
            <w:hideMark/>
          </w:tcPr>
          <w:p w14:paraId="515B17ED"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2EB1B797"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72DCE32F"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1F047F48"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7C24032F" w14:textId="77777777" w:rsidTr="00C100A7">
        <w:trPr>
          <w:trHeight w:val="284"/>
        </w:trPr>
        <w:tc>
          <w:tcPr>
            <w:tcW w:w="1378" w:type="pct"/>
            <w:shd w:val="clear" w:color="auto" w:fill="auto"/>
            <w:vAlign w:val="center"/>
            <w:hideMark/>
          </w:tcPr>
          <w:p w14:paraId="5F8895DD"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მოდიფიცირებული</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დეფიციტი</w:t>
            </w:r>
            <w:r w:rsidRPr="009B4EB5">
              <w:rPr>
                <w:rFonts w:ascii="Arial" w:eastAsia="Times New Roman" w:hAnsi="Arial" w:cs="Arial"/>
                <w:b/>
                <w:bCs/>
                <w:sz w:val="18"/>
                <w:szCs w:val="18"/>
              </w:rPr>
              <w:t xml:space="preserve"> (IMF </w:t>
            </w:r>
            <w:r w:rsidRPr="009B4EB5">
              <w:rPr>
                <w:rFonts w:ascii="Sylfaen" w:eastAsia="Times New Roman" w:hAnsi="Sylfaen" w:cs="Sylfaen"/>
                <w:b/>
                <w:bCs/>
                <w:sz w:val="18"/>
                <w:szCs w:val="18"/>
              </w:rPr>
              <w:t>პროგრამის</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დეფინიცია</w:t>
            </w:r>
            <w:r w:rsidRPr="009B4EB5">
              <w:rPr>
                <w:rFonts w:ascii="Arial" w:eastAsia="Times New Roman" w:hAnsi="Arial" w:cs="Arial"/>
                <w:b/>
                <w:bCs/>
                <w:sz w:val="18"/>
                <w:szCs w:val="18"/>
              </w:rPr>
              <w:t>)</w:t>
            </w:r>
          </w:p>
        </w:tc>
        <w:tc>
          <w:tcPr>
            <w:tcW w:w="450" w:type="pct"/>
            <w:shd w:val="clear" w:color="auto" w:fill="auto"/>
            <w:vAlign w:val="center"/>
            <w:hideMark/>
          </w:tcPr>
          <w:p w14:paraId="15EA20C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-2,177.0</w:t>
            </w:r>
          </w:p>
        </w:tc>
        <w:tc>
          <w:tcPr>
            <w:tcW w:w="484" w:type="pct"/>
            <w:shd w:val="clear" w:color="auto" w:fill="auto"/>
            <w:vAlign w:val="center"/>
            <w:hideMark/>
          </w:tcPr>
          <w:p w14:paraId="51F7E51B"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-2,299.0</w:t>
            </w:r>
          </w:p>
        </w:tc>
        <w:tc>
          <w:tcPr>
            <w:tcW w:w="490" w:type="pct"/>
            <w:shd w:val="clear" w:color="auto" w:fill="auto"/>
            <w:vAlign w:val="center"/>
            <w:hideMark/>
          </w:tcPr>
          <w:p w14:paraId="2E1D17D9" w14:textId="505239B4" w:rsidR="009B4EB5" w:rsidRPr="009B4EB5" w:rsidRDefault="009B4EB5" w:rsidP="0086213E">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-2,1</w:t>
            </w:r>
            <w:r w:rsidR="0086213E">
              <w:rPr>
                <w:rFonts w:ascii="Arial" w:eastAsia="Times New Roman" w:hAnsi="Arial" w:cs="Arial"/>
                <w:b/>
                <w:bCs/>
                <w:sz w:val="18"/>
                <w:szCs w:val="18"/>
              </w:rPr>
              <w:t>80</w:t>
            </w:r>
            <w:r w:rsidRPr="009B4EB5">
              <w:rPr>
                <w:rFonts w:ascii="Arial" w:eastAsia="Times New Roman" w:hAnsi="Arial" w:cs="Arial"/>
                <w:b/>
                <w:bCs/>
                <w:sz w:val="18"/>
                <w:szCs w:val="18"/>
              </w:rPr>
              <w:t>.</w:t>
            </w:r>
            <w:r w:rsidR="0086213E">
              <w:rPr>
                <w:rFonts w:ascii="Arial" w:eastAsia="Times New Roman" w:hAnsi="Arial" w:cs="Arial"/>
                <w:b/>
                <w:bCs/>
                <w:sz w:val="18"/>
                <w:szCs w:val="18"/>
              </w:rPr>
              <w:t>7</w:t>
            </w:r>
          </w:p>
        </w:tc>
        <w:tc>
          <w:tcPr>
            <w:tcW w:w="467" w:type="pct"/>
            <w:shd w:val="clear" w:color="auto" w:fill="auto"/>
            <w:noWrap/>
            <w:vAlign w:val="center"/>
            <w:hideMark/>
          </w:tcPr>
          <w:p w14:paraId="2D28ADE9"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0CA48177"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1E076017"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1BFE0C21"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r w:rsidR="009B4EB5" w:rsidRPr="009B4EB5" w14:paraId="3BEB6ACA" w14:textId="77777777" w:rsidTr="00C100A7">
        <w:trPr>
          <w:trHeight w:val="284"/>
        </w:trPr>
        <w:tc>
          <w:tcPr>
            <w:tcW w:w="1378" w:type="pct"/>
            <w:shd w:val="clear" w:color="auto" w:fill="auto"/>
            <w:vAlign w:val="center"/>
            <w:hideMark/>
          </w:tcPr>
          <w:p w14:paraId="0C9B20EE" w14:textId="77777777" w:rsidR="009B4EB5" w:rsidRPr="009B4EB5" w:rsidRDefault="009B4EB5" w:rsidP="009B4EB5">
            <w:pPr>
              <w:spacing w:after="0" w:line="240" w:lineRule="auto"/>
              <w:rPr>
                <w:rFonts w:ascii="Arial" w:eastAsia="Times New Roman" w:hAnsi="Arial" w:cs="Arial"/>
                <w:b/>
                <w:bCs/>
                <w:sz w:val="18"/>
                <w:szCs w:val="18"/>
              </w:rPr>
            </w:pPr>
            <w:r w:rsidRPr="009B4EB5">
              <w:rPr>
                <w:rFonts w:ascii="Sylfaen" w:eastAsia="Times New Roman" w:hAnsi="Sylfaen" w:cs="Sylfaen"/>
                <w:b/>
                <w:bCs/>
                <w:sz w:val="18"/>
                <w:szCs w:val="18"/>
              </w:rPr>
              <w:t>მოდიფიცირებული</w:t>
            </w:r>
            <w:r w:rsidRPr="009B4EB5">
              <w:rPr>
                <w:rFonts w:ascii="Arial" w:eastAsia="Times New Roman" w:hAnsi="Arial" w:cs="Arial"/>
                <w:b/>
                <w:bCs/>
                <w:sz w:val="18"/>
                <w:szCs w:val="18"/>
              </w:rPr>
              <w:t xml:space="preserve"> </w:t>
            </w:r>
            <w:r w:rsidRPr="009B4EB5">
              <w:rPr>
                <w:rFonts w:ascii="Sylfaen" w:eastAsia="Times New Roman" w:hAnsi="Sylfaen" w:cs="Sylfaen"/>
                <w:b/>
                <w:bCs/>
                <w:sz w:val="18"/>
                <w:szCs w:val="18"/>
              </w:rPr>
              <w:t>დეფიციტი</w:t>
            </w:r>
            <w:r w:rsidRPr="009B4EB5">
              <w:rPr>
                <w:rFonts w:ascii="Arial" w:eastAsia="Times New Roman" w:hAnsi="Arial" w:cs="Arial"/>
                <w:b/>
                <w:bCs/>
                <w:sz w:val="18"/>
                <w:szCs w:val="18"/>
              </w:rPr>
              <w:t xml:space="preserve"> (IMF) </w:t>
            </w:r>
            <w:r w:rsidRPr="009B4EB5">
              <w:rPr>
                <w:rFonts w:ascii="Sylfaen" w:eastAsia="Times New Roman" w:hAnsi="Sylfaen" w:cs="Sylfaen"/>
                <w:b/>
                <w:bCs/>
                <w:sz w:val="18"/>
                <w:szCs w:val="18"/>
              </w:rPr>
              <w:t>მშპ</w:t>
            </w:r>
            <w:r w:rsidRPr="009B4EB5">
              <w:rPr>
                <w:rFonts w:ascii="Arial" w:eastAsia="Times New Roman" w:hAnsi="Arial" w:cs="Arial"/>
                <w:b/>
                <w:bCs/>
                <w:sz w:val="18"/>
                <w:szCs w:val="18"/>
              </w:rPr>
              <w:t>-</w:t>
            </w:r>
            <w:r w:rsidRPr="009B4EB5">
              <w:rPr>
                <w:rFonts w:ascii="Sylfaen" w:eastAsia="Times New Roman" w:hAnsi="Sylfaen" w:cs="Sylfaen"/>
                <w:b/>
                <w:bCs/>
                <w:sz w:val="18"/>
                <w:szCs w:val="18"/>
              </w:rPr>
              <w:t>სთან</w:t>
            </w:r>
          </w:p>
        </w:tc>
        <w:tc>
          <w:tcPr>
            <w:tcW w:w="450" w:type="pct"/>
            <w:shd w:val="clear" w:color="auto" w:fill="auto"/>
            <w:vAlign w:val="center"/>
            <w:hideMark/>
          </w:tcPr>
          <w:p w14:paraId="364B11DE"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-2.5%</w:t>
            </w:r>
          </w:p>
        </w:tc>
        <w:tc>
          <w:tcPr>
            <w:tcW w:w="484" w:type="pct"/>
            <w:shd w:val="clear" w:color="auto" w:fill="auto"/>
            <w:vAlign w:val="center"/>
            <w:hideMark/>
          </w:tcPr>
          <w:p w14:paraId="78F94F75" w14:textId="77777777" w:rsidR="009B4EB5" w:rsidRPr="009B4EB5" w:rsidRDefault="009B4EB5" w:rsidP="009B4EB5">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-2.5%</w:t>
            </w:r>
          </w:p>
        </w:tc>
        <w:tc>
          <w:tcPr>
            <w:tcW w:w="490" w:type="pct"/>
            <w:shd w:val="clear" w:color="auto" w:fill="auto"/>
            <w:vAlign w:val="center"/>
            <w:hideMark/>
          </w:tcPr>
          <w:p w14:paraId="0F6A253B" w14:textId="290F9AB5" w:rsidR="009B4EB5" w:rsidRPr="009B4EB5" w:rsidRDefault="009B4EB5" w:rsidP="0086213E">
            <w:pPr>
              <w:spacing w:after="0" w:line="240" w:lineRule="auto"/>
              <w:jc w:val="center"/>
              <w:rPr>
                <w:rFonts w:ascii="Arial" w:eastAsia="Times New Roman" w:hAnsi="Arial" w:cs="Arial"/>
                <w:b/>
                <w:bCs/>
                <w:sz w:val="18"/>
                <w:szCs w:val="18"/>
              </w:rPr>
            </w:pPr>
            <w:r w:rsidRPr="009B4EB5">
              <w:rPr>
                <w:rFonts w:ascii="Arial" w:eastAsia="Times New Roman" w:hAnsi="Arial" w:cs="Arial"/>
                <w:b/>
                <w:bCs/>
                <w:sz w:val="18"/>
                <w:szCs w:val="18"/>
              </w:rPr>
              <w:t>-2.</w:t>
            </w:r>
            <w:r w:rsidR="0086213E">
              <w:rPr>
                <w:rFonts w:ascii="Arial" w:eastAsia="Times New Roman" w:hAnsi="Arial" w:cs="Arial"/>
                <w:b/>
                <w:bCs/>
                <w:sz w:val="18"/>
                <w:szCs w:val="18"/>
              </w:rPr>
              <w:t>4</w:t>
            </w:r>
            <w:r w:rsidRPr="009B4EB5">
              <w:rPr>
                <w:rFonts w:ascii="Arial" w:eastAsia="Times New Roman" w:hAnsi="Arial" w:cs="Arial"/>
                <w:b/>
                <w:bCs/>
                <w:sz w:val="18"/>
                <w:szCs w:val="18"/>
              </w:rPr>
              <w:t>%</w:t>
            </w:r>
          </w:p>
        </w:tc>
        <w:tc>
          <w:tcPr>
            <w:tcW w:w="467" w:type="pct"/>
            <w:shd w:val="clear" w:color="auto" w:fill="auto"/>
            <w:noWrap/>
            <w:vAlign w:val="center"/>
            <w:hideMark/>
          </w:tcPr>
          <w:p w14:paraId="7623074C" w14:textId="77777777" w:rsidR="009B4EB5" w:rsidRPr="009B4EB5" w:rsidRDefault="009B4EB5" w:rsidP="009B4EB5">
            <w:pPr>
              <w:spacing w:after="0" w:line="240" w:lineRule="auto"/>
              <w:jc w:val="center"/>
              <w:rPr>
                <w:rFonts w:ascii="Arial" w:eastAsia="Times New Roman" w:hAnsi="Arial" w:cs="Arial"/>
                <w:b/>
                <w:bCs/>
                <w:sz w:val="18"/>
                <w:szCs w:val="18"/>
              </w:rPr>
            </w:pPr>
          </w:p>
        </w:tc>
        <w:tc>
          <w:tcPr>
            <w:tcW w:w="655" w:type="pct"/>
            <w:shd w:val="clear" w:color="auto" w:fill="auto"/>
            <w:noWrap/>
            <w:vAlign w:val="center"/>
            <w:hideMark/>
          </w:tcPr>
          <w:p w14:paraId="38DBD7A9"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473" w:type="pct"/>
            <w:shd w:val="clear" w:color="auto" w:fill="auto"/>
            <w:noWrap/>
            <w:vAlign w:val="center"/>
            <w:hideMark/>
          </w:tcPr>
          <w:p w14:paraId="64ED3B58" w14:textId="77777777" w:rsidR="009B4EB5" w:rsidRPr="009B4EB5" w:rsidRDefault="009B4EB5" w:rsidP="009B4EB5">
            <w:pPr>
              <w:spacing w:after="0" w:line="240" w:lineRule="auto"/>
              <w:rPr>
                <w:rFonts w:ascii="Times New Roman" w:eastAsia="Times New Roman" w:hAnsi="Times New Roman" w:cs="Times New Roman"/>
                <w:sz w:val="18"/>
                <w:szCs w:val="18"/>
              </w:rPr>
            </w:pPr>
          </w:p>
        </w:tc>
        <w:tc>
          <w:tcPr>
            <w:tcW w:w="602" w:type="pct"/>
            <w:shd w:val="clear" w:color="auto" w:fill="auto"/>
            <w:noWrap/>
            <w:vAlign w:val="center"/>
            <w:hideMark/>
          </w:tcPr>
          <w:p w14:paraId="7C0A8DB6" w14:textId="77777777" w:rsidR="009B4EB5" w:rsidRPr="009B4EB5" w:rsidRDefault="009B4EB5" w:rsidP="009B4EB5">
            <w:pPr>
              <w:spacing w:after="0" w:line="240" w:lineRule="auto"/>
              <w:rPr>
                <w:rFonts w:ascii="Times New Roman" w:eastAsia="Times New Roman" w:hAnsi="Times New Roman" w:cs="Times New Roman"/>
                <w:sz w:val="18"/>
                <w:szCs w:val="18"/>
              </w:rPr>
            </w:pPr>
          </w:p>
        </w:tc>
      </w:tr>
    </w:tbl>
    <w:p w14:paraId="09A2E6CA" w14:textId="0A7D1C9D" w:rsidR="005D15A2" w:rsidRDefault="005D15A2" w:rsidP="007E3B80">
      <w:pPr>
        <w:spacing w:after="0" w:line="240" w:lineRule="auto"/>
        <w:jc w:val="right"/>
        <w:rPr>
          <w:rFonts w:ascii="Sylfaen" w:hAnsi="Sylfaen"/>
          <w:sz w:val="20"/>
          <w:highlight w:val="yellow"/>
          <w:lang w:val="ka-GE"/>
        </w:rPr>
      </w:pPr>
    </w:p>
    <w:p w14:paraId="2C2099D4" w14:textId="77777777" w:rsidR="00211B0A" w:rsidRPr="00737D84" w:rsidRDefault="00211B0A" w:rsidP="007E3B80">
      <w:pPr>
        <w:spacing w:line="240" w:lineRule="auto"/>
        <w:jc w:val="both"/>
        <w:rPr>
          <w:rFonts w:ascii="Sylfaen" w:hAnsi="Sylfaen"/>
          <w:lang w:val="ka-GE"/>
        </w:rPr>
      </w:pPr>
      <w:r w:rsidRPr="00737D84">
        <w:rPr>
          <w:rFonts w:ascii="Sylfaen" w:hAnsi="Sylfaen"/>
          <w:lang w:val="ka-GE"/>
        </w:rPr>
        <w:t>მოდიფიცირებული დეფიციტის (</w:t>
      </w:r>
      <w:r w:rsidRPr="00737D84">
        <w:rPr>
          <w:rFonts w:ascii="Sylfaen" w:hAnsi="Sylfaen"/>
        </w:rPr>
        <w:t xml:space="preserve">Augmented) </w:t>
      </w:r>
      <w:r w:rsidRPr="00737D84">
        <w:rPr>
          <w:rFonts w:ascii="Sylfaen" w:hAnsi="Sylfaen"/>
          <w:lang w:val="ka-GE"/>
        </w:rPr>
        <w:t xml:space="preserve">გამოთვლის წესი გაწერილია საერთაშორისო სავალუტო ფონდთან არსებული პროგრამის ფარგლებში (დოკუმენტი საჯაროა). </w:t>
      </w:r>
      <w:r w:rsidRPr="00737D84">
        <w:rPr>
          <w:rFonts w:ascii="Sylfaen" w:hAnsi="Sylfaen"/>
        </w:rPr>
        <w:t xml:space="preserve">GFSM </w:t>
      </w:r>
      <w:r w:rsidRPr="00737D84">
        <w:rPr>
          <w:rFonts w:ascii="Sylfaen" w:hAnsi="Sylfaen"/>
          <w:lang w:val="ka-GE"/>
        </w:rPr>
        <w:t>2001 კლასიფიკაციით გათვალისწინებული დეფიციტისაგან მოდიფიცირებული დეფიციტი</w:t>
      </w:r>
      <w:r w:rsidRPr="00737D84">
        <w:rPr>
          <w:rFonts w:ascii="Sylfaen" w:hAnsi="Sylfaen"/>
          <w:b/>
          <w:bCs/>
          <w:lang w:val="ka-GE"/>
        </w:rPr>
        <w:t xml:space="preserve"> </w:t>
      </w:r>
      <w:r w:rsidRPr="00737D84">
        <w:rPr>
          <w:rFonts w:ascii="Sylfaen" w:hAnsi="Sylfaen"/>
          <w:lang w:val="ka-GE"/>
        </w:rPr>
        <w:t>განსხვავდება იმით, რომ ფინანსური აქტივებით ოპერაციებიც ტარდება „ხაზს ზემოთ</w:t>
      </w:r>
      <w:proofErr w:type="gramStart"/>
      <w:r w:rsidRPr="00737D84">
        <w:rPr>
          <w:rFonts w:ascii="Sylfaen" w:hAnsi="Sylfaen"/>
          <w:lang w:val="ka-GE"/>
        </w:rPr>
        <w:t>“</w:t>
      </w:r>
      <w:r w:rsidR="00261DE8" w:rsidRPr="00737D84">
        <w:rPr>
          <w:rFonts w:ascii="Sylfaen" w:hAnsi="Sylfaen"/>
          <w:lang w:val="ka-GE"/>
        </w:rPr>
        <w:t xml:space="preserve"> </w:t>
      </w:r>
      <w:r w:rsidRPr="00737D84">
        <w:rPr>
          <w:rFonts w:ascii="Sylfaen" w:hAnsi="Sylfaen"/>
          <w:lang w:val="ka-GE"/>
        </w:rPr>
        <w:t>და</w:t>
      </w:r>
      <w:proofErr w:type="gramEnd"/>
      <w:r w:rsidRPr="00737D84">
        <w:rPr>
          <w:rFonts w:ascii="Sylfaen" w:hAnsi="Sylfaen"/>
          <w:lang w:val="ka-GE"/>
        </w:rPr>
        <w:t xml:space="preserve"> მონაწილეობას იღებს დეფიციტის ფორმირებაში. </w:t>
      </w:r>
    </w:p>
    <w:p w14:paraId="79BA2D1C" w14:textId="77777777" w:rsidR="00211B0A" w:rsidRPr="00737D84" w:rsidRDefault="00211B0A" w:rsidP="007E3B80">
      <w:pPr>
        <w:spacing w:line="240" w:lineRule="auto"/>
        <w:jc w:val="both"/>
        <w:rPr>
          <w:rFonts w:ascii="Sylfaen" w:hAnsi="Sylfaen"/>
          <w:lang w:val="ka-GE"/>
        </w:rPr>
      </w:pPr>
      <w:r w:rsidRPr="00737D84">
        <w:rPr>
          <w:rFonts w:ascii="Sylfaen" w:hAnsi="Sylfaen"/>
          <w:lang w:val="ka-GE"/>
        </w:rPr>
        <w:lastRenderedPageBreak/>
        <w:t>ასევე გასათვალისწინებელია, რომ საქართველოს კანონმდებლობის თანახმად ანგარიშგება წარმოებს დაბრუნების ქვეანგარიშის გარეშე, ხოლო საერთაშორისო სავალუტო ფონდთან არსებული პროგრამა ტრადიციულად ითვალისწინებს ამ ქვეანგარიშზე არსებული ნაშთის ცვლილებას.</w:t>
      </w:r>
    </w:p>
    <w:p w14:paraId="57307A7C" w14:textId="11DC4B29" w:rsidR="00A257DC" w:rsidRPr="00FE2458" w:rsidRDefault="00A257DC" w:rsidP="00A257DC">
      <w:pPr>
        <w:spacing w:line="240" w:lineRule="auto"/>
        <w:jc w:val="both"/>
        <w:rPr>
          <w:rFonts w:ascii="Sylfaen" w:hAnsi="Sylfaen"/>
          <w:color w:val="C00000"/>
          <w:lang w:val="ka-GE"/>
        </w:rPr>
      </w:pPr>
      <w:r w:rsidRPr="00A257DC">
        <w:rPr>
          <w:rFonts w:ascii="Sylfaen" w:hAnsi="Sylfaen"/>
          <w:color w:val="000000" w:themeColor="text1"/>
          <w:lang w:val="ka-GE"/>
        </w:rPr>
        <w:t>20</w:t>
      </w:r>
      <w:r w:rsidRPr="00A257DC">
        <w:rPr>
          <w:rFonts w:ascii="Sylfaen" w:hAnsi="Sylfaen"/>
          <w:color w:val="000000" w:themeColor="text1"/>
        </w:rPr>
        <w:t>24</w:t>
      </w:r>
      <w:r w:rsidRPr="00A257DC">
        <w:rPr>
          <w:rFonts w:ascii="Sylfaen" w:hAnsi="Sylfaen"/>
          <w:color w:val="000000" w:themeColor="text1"/>
          <w:lang w:val="ka-GE"/>
        </w:rPr>
        <w:t xml:space="preserve"> წლის ნაერთი ბიუჯეტის დეფიციტი 2 082.</w:t>
      </w:r>
      <w:r w:rsidRPr="00A257DC">
        <w:rPr>
          <w:rFonts w:ascii="Sylfaen" w:hAnsi="Sylfaen"/>
          <w:color w:val="000000" w:themeColor="text1"/>
        </w:rPr>
        <w:t>1</w:t>
      </w:r>
      <w:r w:rsidRPr="00A257DC">
        <w:rPr>
          <w:rFonts w:ascii="Sylfaen" w:hAnsi="Sylfaen"/>
          <w:color w:val="000000" w:themeColor="text1"/>
          <w:lang w:val="ka-GE"/>
        </w:rPr>
        <w:t xml:space="preserve"> მლნ (</w:t>
      </w:r>
      <w:r w:rsidRPr="00A257DC">
        <w:rPr>
          <w:rFonts w:ascii="Sylfaen" w:hAnsi="Sylfaen"/>
          <w:color w:val="000000" w:themeColor="text1"/>
        </w:rPr>
        <w:t>2</w:t>
      </w:r>
      <w:r w:rsidRPr="00A257DC">
        <w:rPr>
          <w:rFonts w:ascii="Sylfaen" w:hAnsi="Sylfaen"/>
          <w:color w:val="000000" w:themeColor="text1"/>
          <w:lang w:val="ka-GE"/>
        </w:rPr>
        <w:t>.3%) ლარს შეადგენს. ფინანსური აქტივების ოპერაციების (71.8 მლნ) და დაბრუნების ქვეანგარიშის (</w:t>
      </w:r>
      <w:r w:rsidRPr="00A257DC">
        <w:rPr>
          <w:rFonts w:ascii="Sylfaen" w:hAnsi="Sylfaen"/>
          <w:color w:val="000000" w:themeColor="text1"/>
        </w:rPr>
        <w:t>26</w:t>
      </w:r>
      <w:r w:rsidRPr="00A257DC">
        <w:rPr>
          <w:rFonts w:ascii="Sylfaen" w:hAnsi="Sylfaen"/>
          <w:color w:val="000000" w:themeColor="text1"/>
          <w:lang w:val="ka-GE"/>
        </w:rPr>
        <w:t>.</w:t>
      </w:r>
      <w:r w:rsidRPr="00A257DC">
        <w:rPr>
          <w:rFonts w:ascii="Sylfaen" w:hAnsi="Sylfaen"/>
          <w:color w:val="000000" w:themeColor="text1"/>
        </w:rPr>
        <w:t>9</w:t>
      </w:r>
      <w:r w:rsidRPr="00A257DC">
        <w:rPr>
          <w:rFonts w:ascii="Sylfaen" w:hAnsi="Sylfaen"/>
          <w:color w:val="000000" w:themeColor="text1"/>
          <w:lang w:val="ka-GE"/>
        </w:rPr>
        <w:t xml:space="preserve"> მლნ) გავლენის ასახვის შედეგად მოდიფიცირებული დეფიციტი შეადგენს 2</w:t>
      </w:r>
      <w:r w:rsidRPr="00A257DC">
        <w:rPr>
          <w:rFonts w:ascii="Sylfaen" w:hAnsi="Sylfaen"/>
          <w:color w:val="000000" w:themeColor="text1"/>
        </w:rPr>
        <w:t xml:space="preserve"> 180</w:t>
      </w:r>
      <w:r w:rsidRPr="00A257DC">
        <w:rPr>
          <w:rFonts w:ascii="Sylfaen" w:hAnsi="Sylfaen"/>
          <w:color w:val="000000" w:themeColor="text1"/>
          <w:lang w:val="ka-GE"/>
        </w:rPr>
        <w:t>.</w:t>
      </w:r>
      <w:r w:rsidRPr="00A257DC">
        <w:rPr>
          <w:rFonts w:ascii="Sylfaen" w:hAnsi="Sylfaen"/>
          <w:color w:val="000000" w:themeColor="text1"/>
        </w:rPr>
        <w:t>7</w:t>
      </w:r>
      <w:r w:rsidRPr="00A257DC">
        <w:rPr>
          <w:rFonts w:ascii="Sylfaen" w:hAnsi="Sylfaen"/>
          <w:color w:val="000000" w:themeColor="text1"/>
          <w:lang w:val="ka-GE"/>
        </w:rPr>
        <w:t xml:space="preserve"> მლნ ლარს (მშპ-ის </w:t>
      </w:r>
      <w:r w:rsidRPr="00A257DC">
        <w:rPr>
          <w:rFonts w:ascii="Sylfaen" w:hAnsi="Sylfaen"/>
          <w:color w:val="000000" w:themeColor="text1"/>
        </w:rPr>
        <w:t>2</w:t>
      </w:r>
      <w:r w:rsidRPr="00A257DC">
        <w:rPr>
          <w:rFonts w:ascii="Sylfaen" w:hAnsi="Sylfaen"/>
          <w:color w:val="000000" w:themeColor="text1"/>
          <w:lang w:val="ka-GE"/>
        </w:rPr>
        <w:t>.4%).</w:t>
      </w:r>
    </w:p>
    <w:p w14:paraId="05C82E84" w14:textId="59777781" w:rsidR="00737D84" w:rsidRPr="00737D84" w:rsidRDefault="00737D84" w:rsidP="00A257DC">
      <w:pPr>
        <w:spacing w:line="240" w:lineRule="auto"/>
        <w:jc w:val="both"/>
        <w:rPr>
          <w:rFonts w:ascii="Sylfaen" w:eastAsia="Sylfaen" w:hAnsi="Sylfaen" w:cs="Sylfaen"/>
          <w:color w:val="000000" w:themeColor="text1"/>
          <w:lang w:val="ka-GE"/>
        </w:rPr>
      </w:pPr>
      <w:r w:rsidRPr="00737D84">
        <w:rPr>
          <w:rFonts w:ascii="Sylfaen" w:eastAsia="Sylfaen" w:hAnsi="Sylfaen" w:cs="Sylfaen"/>
          <w:color w:val="000000" w:themeColor="text1"/>
          <w:lang w:val="ka-GE"/>
        </w:rPr>
        <w:t>დაგეგმილთან შედარებით გაზრდილი ეკონომიკური ზრდისა და გადასახადების ფაქტიური მობილიზების გათვალისწინებით, ნაერთი ბიუჯეტის საგადასახადო შემოსავლების გეგმიური მაჩვენებელი გაიზარდა 1 207.</w:t>
      </w:r>
      <w:r w:rsidRPr="00737D84">
        <w:rPr>
          <w:rFonts w:ascii="Sylfaen" w:eastAsia="Sylfaen" w:hAnsi="Sylfaen" w:cs="Sylfaen"/>
          <w:color w:val="000000" w:themeColor="text1"/>
        </w:rPr>
        <w:t>0</w:t>
      </w:r>
      <w:r w:rsidRPr="00737D84">
        <w:rPr>
          <w:rFonts w:ascii="Sylfaen" w:eastAsia="Sylfaen" w:hAnsi="Sylfaen" w:cs="Sylfaen"/>
          <w:color w:val="000000" w:themeColor="text1"/>
          <w:lang w:val="ka-GE"/>
        </w:rPr>
        <w:t xml:space="preserve"> მლნ ლარით და განახლებულმა პროგნოზმა 23 260 მლნ ლარი შეადგინა.</w:t>
      </w:r>
    </w:p>
    <w:p w14:paraId="6BAD3E64" w14:textId="77777777" w:rsidR="00737D84" w:rsidRPr="00737D84" w:rsidRDefault="00737D84" w:rsidP="007E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themeColor="text1"/>
          <w:sz w:val="22"/>
          <w:szCs w:val="22"/>
          <w:lang w:val="ka-GE" w:eastAsia="en-US"/>
        </w:rPr>
      </w:pPr>
      <w:r w:rsidRPr="00737D84">
        <w:rPr>
          <w:rFonts w:ascii="Sylfaen" w:eastAsia="Sylfaen" w:hAnsi="Sylfaen" w:cs="Sylfaen"/>
          <w:color w:val="000000" w:themeColor="text1"/>
          <w:sz w:val="22"/>
          <w:szCs w:val="22"/>
          <w:lang w:val="ka-GE" w:eastAsia="en-US"/>
        </w:rPr>
        <w:t>ნაერთი ბიუჯეტის შემოსავლების თავდაპირველი პროგნოზი შეადგენდა 24 398.0 მლნ ლარს. მათ შორის გადასახადები 23 053.0 მლნ ლარი, გრანტები 400.0 მლნ ლარი და სხვა შემოსავლები 1 945.0 მლნ ლარი. საბიუჯეტო შემოსავლების თავდაპირველი პროგნოზის გაანგარიშებები ეფუძნებოდა ეკონომიკური ზრდის, ინფლაციისა და სხვა მაკროეკონომიკური მაჩვენებლების თავდაპირველ პროგნოზებს და გადასახადების ადმინისტრირების მოსალოდნელ გაუმჯობესებას. 2024 წლის ბიუჯეტის კანონის ცვლილებებისას მაკროეკონომიკური მაჩვენებლების ცვლილების გათვალისწინებით მოხდა შემოსავლების კორექტირებაც, რომელიც განისაზღვრა 25 616.</w:t>
      </w:r>
      <w:r w:rsidRPr="00737D84">
        <w:rPr>
          <w:rFonts w:ascii="Sylfaen" w:eastAsia="Sylfaen" w:hAnsi="Sylfaen" w:cs="Sylfaen"/>
          <w:color w:val="000000" w:themeColor="text1"/>
          <w:sz w:val="22"/>
          <w:szCs w:val="22"/>
          <w:lang w:val="en-US" w:eastAsia="en-US"/>
        </w:rPr>
        <w:t>0</w:t>
      </w:r>
      <w:r w:rsidRPr="00737D84">
        <w:rPr>
          <w:rFonts w:ascii="Sylfaen" w:eastAsia="Sylfaen" w:hAnsi="Sylfaen" w:cs="Sylfaen"/>
          <w:color w:val="000000" w:themeColor="text1"/>
          <w:sz w:val="22"/>
          <w:szCs w:val="22"/>
          <w:lang w:val="ka-GE" w:eastAsia="en-US"/>
        </w:rPr>
        <w:t xml:space="preserve"> მლნ ლარით, მათ შორის გადასახადები 23 260.</w:t>
      </w:r>
      <w:r w:rsidRPr="00737D84">
        <w:rPr>
          <w:rFonts w:ascii="Sylfaen" w:eastAsia="Sylfaen" w:hAnsi="Sylfaen" w:cs="Sylfaen"/>
          <w:color w:val="000000" w:themeColor="text1"/>
          <w:sz w:val="22"/>
          <w:szCs w:val="22"/>
          <w:lang w:val="en-US" w:eastAsia="en-US"/>
        </w:rPr>
        <w:t>0</w:t>
      </w:r>
      <w:r w:rsidRPr="00737D84">
        <w:rPr>
          <w:rFonts w:ascii="Sylfaen" w:eastAsia="Sylfaen" w:hAnsi="Sylfaen" w:cs="Sylfaen"/>
          <w:color w:val="000000" w:themeColor="text1"/>
          <w:sz w:val="22"/>
          <w:szCs w:val="22"/>
          <w:lang w:val="ka-GE" w:eastAsia="en-US"/>
        </w:rPr>
        <w:t xml:space="preserve"> მლნ ლარი, გრანტები 356.0 მლნ ლარი და სხვა შემოსავლები 2 000.0 მლნ ლარი. შემოსავლების კორექტირებისას მაკროეკონომიკური ინდიკატორების გარდა, გათვალისწინებული იყო შემოსავლების მობილიზების მიმდინარე ტენდენციები და სხვა ფაქტორები (მათ შორის ადმინისტრირების გაუმჯობესება). </w:t>
      </w:r>
    </w:p>
    <w:p w14:paraId="703F6442" w14:textId="77777777" w:rsidR="00737D84" w:rsidRPr="00737D84" w:rsidRDefault="00737D84" w:rsidP="007E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themeColor="text1"/>
          <w:sz w:val="22"/>
          <w:szCs w:val="22"/>
          <w:lang w:val="ka-GE" w:eastAsia="en-US"/>
        </w:rPr>
      </w:pPr>
      <w:r w:rsidRPr="00737D84">
        <w:rPr>
          <w:rFonts w:ascii="Sylfaen" w:eastAsia="Sylfaen" w:hAnsi="Sylfaen" w:cs="Sylfaen"/>
          <w:color w:val="000000" w:themeColor="text1"/>
          <w:sz w:val="22"/>
          <w:szCs w:val="22"/>
          <w:lang w:val="ka-GE" w:eastAsia="en-US"/>
        </w:rPr>
        <w:t>2024  წლის ფაქტიურად მიღებულმა შემოსავლებმა  25 722.8 მლნ ლარი შეადგინა, ხოლო გადასახადების 23 290.0 მლნ ლარი, რაც თავდაპირველ პროგნოზთან მიმართებაში შესაბამისად 105.4 და 105.6 პროცენტს შეადგენს.</w:t>
      </w:r>
    </w:p>
    <w:p w14:paraId="4AF62166" w14:textId="77777777" w:rsidR="00737D84" w:rsidRPr="00737D84" w:rsidRDefault="00737D84" w:rsidP="007E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themeColor="text1"/>
          <w:sz w:val="22"/>
          <w:szCs w:val="22"/>
          <w:lang w:val="ka-GE" w:eastAsia="en-US"/>
        </w:rPr>
      </w:pPr>
      <w:r w:rsidRPr="00737D84">
        <w:rPr>
          <w:rFonts w:ascii="Sylfaen" w:eastAsia="Sylfaen" w:hAnsi="Sylfaen" w:cs="Sylfaen"/>
          <w:color w:val="000000" w:themeColor="text1"/>
          <w:sz w:val="22"/>
          <w:szCs w:val="22"/>
          <w:lang w:val="ka-GE" w:eastAsia="en-US"/>
        </w:rPr>
        <w:t>ასევე გასათვალისწინებელია, რომ 2024 წელს გადასახადის გადამხდელებისათვის დაბრუნებულმა საგადასახადო ზედმეტობამ 2 546.9 მლნ ლარი შეადგინა (ანალოგიური მაჩვენებელი 2023 წელს 2 331.6 მლნ ლარს შეადგენდა).</w:t>
      </w:r>
    </w:p>
    <w:p w14:paraId="0BEBCAF0" w14:textId="77777777" w:rsidR="002447A8" w:rsidRPr="00E82F24" w:rsidRDefault="002447A8" w:rsidP="007E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highlight w:val="yellow"/>
          <w:lang w:val="ka-GE" w:eastAsia="en-US"/>
        </w:rPr>
      </w:pPr>
    </w:p>
    <w:p w14:paraId="6FD50FA8" w14:textId="77777777" w:rsidR="00A44E4F" w:rsidRPr="00E82F24" w:rsidRDefault="00A44E4F" w:rsidP="007E3B80">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eastAsia="Sylfaen" w:hAnsi="Sylfaen" w:cs="Sylfaen"/>
          <w:color w:val="000000"/>
          <w:sz w:val="22"/>
          <w:szCs w:val="22"/>
          <w:highlight w:val="yellow"/>
          <w:lang w:val="ka-GE" w:eastAsia="en-US"/>
        </w:rPr>
      </w:pPr>
    </w:p>
    <w:p w14:paraId="5BC6A241" w14:textId="77777777" w:rsidR="003A3799" w:rsidRPr="00280DA7" w:rsidRDefault="003A3799" w:rsidP="007E3B80">
      <w:pPr>
        <w:spacing w:line="240" w:lineRule="auto"/>
        <w:rPr>
          <w:rFonts w:ascii="Sylfaen" w:eastAsia="Sylfaen" w:hAnsi="Sylfaen" w:cs="Sylfaen"/>
          <w:color w:val="000000"/>
          <w:highlight w:val="yellow"/>
        </w:rPr>
      </w:pPr>
      <w:r w:rsidRPr="00E82F24">
        <w:rPr>
          <w:rFonts w:ascii="Sylfaen" w:eastAsia="Sylfaen" w:hAnsi="Sylfaen" w:cs="Sylfaen"/>
          <w:color w:val="000000"/>
          <w:highlight w:val="yellow"/>
          <w:lang w:val="ka-GE"/>
        </w:rPr>
        <w:br w:type="page"/>
      </w:r>
    </w:p>
    <w:p w14:paraId="6E4B8C20" w14:textId="6FA31189" w:rsidR="000B4CE5" w:rsidRPr="005D15A2" w:rsidRDefault="000B4CE5" w:rsidP="005D15A2">
      <w:pPr>
        <w:pStyle w:val="Heading2"/>
        <w:spacing w:line="240" w:lineRule="auto"/>
        <w:jc w:val="center"/>
        <w:rPr>
          <w:rFonts w:ascii="Sylfaen" w:hAnsi="Sylfaen" w:cs="Sylfaen"/>
          <w:b/>
          <w:sz w:val="22"/>
          <w:szCs w:val="22"/>
          <w:lang w:val="fr-FR"/>
        </w:rPr>
      </w:pPr>
      <w:r w:rsidRPr="005D15A2">
        <w:rPr>
          <w:rFonts w:ascii="Sylfaen" w:hAnsi="Sylfaen" w:cs="Sylfaen"/>
          <w:b/>
          <w:sz w:val="22"/>
          <w:szCs w:val="22"/>
          <w:lang w:val="fr-FR"/>
        </w:rPr>
        <w:lastRenderedPageBreak/>
        <w:t>20</w:t>
      </w:r>
      <w:r w:rsidR="00F02A33" w:rsidRPr="005D15A2">
        <w:rPr>
          <w:rFonts w:ascii="Sylfaen" w:hAnsi="Sylfaen" w:cs="Sylfaen"/>
          <w:b/>
          <w:sz w:val="22"/>
          <w:szCs w:val="22"/>
          <w:lang w:val="fr-FR"/>
        </w:rPr>
        <w:t>2</w:t>
      </w:r>
      <w:r w:rsidR="005D15A2" w:rsidRPr="005D15A2">
        <w:rPr>
          <w:rFonts w:ascii="Sylfaen" w:hAnsi="Sylfaen" w:cs="Sylfaen"/>
          <w:b/>
          <w:sz w:val="22"/>
          <w:szCs w:val="22"/>
          <w:lang w:val="fr-FR"/>
        </w:rPr>
        <w:t>4</w:t>
      </w:r>
      <w:r w:rsidRPr="005D15A2">
        <w:rPr>
          <w:rFonts w:ascii="Sylfaen" w:hAnsi="Sylfaen" w:cs="Sylfaen"/>
          <w:b/>
          <w:sz w:val="22"/>
          <w:szCs w:val="22"/>
          <w:lang w:val="fr-FR"/>
        </w:rPr>
        <w:t xml:space="preserve"> წლის სახელმწიფოს ერთიანი ბიუჯეტის შესრულება</w:t>
      </w:r>
    </w:p>
    <w:p w14:paraId="634B92C5" w14:textId="5C2B8BB2" w:rsidR="00AB1C95" w:rsidRDefault="00F02A33" w:rsidP="007E3B80">
      <w:pPr>
        <w:spacing w:after="0" w:line="240" w:lineRule="auto"/>
        <w:jc w:val="right"/>
        <w:rPr>
          <w:rFonts w:ascii="Sylfaen" w:hAnsi="Sylfaen"/>
          <w:sz w:val="20"/>
          <w:lang w:val="ka-GE"/>
        </w:rPr>
      </w:pPr>
      <w:r w:rsidRPr="005D15A2">
        <w:rPr>
          <w:rFonts w:ascii="Sylfaen" w:hAnsi="Sylfaen"/>
          <w:sz w:val="20"/>
          <w:lang w:val="ka-GE"/>
        </w:rPr>
        <w:t>მლნ</w:t>
      </w:r>
      <w:r w:rsidR="00AB1C95" w:rsidRPr="005D15A2">
        <w:rPr>
          <w:rFonts w:ascii="Sylfaen" w:hAnsi="Sylfaen"/>
          <w:sz w:val="20"/>
          <w:lang w:val="ka-GE"/>
        </w:rPr>
        <w:t xml:space="preserve"> ლარი</w:t>
      </w: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Look w:val="04A0" w:firstRow="1" w:lastRow="0" w:firstColumn="1" w:lastColumn="0" w:noHBand="0" w:noVBand="1"/>
      </w:tblPr>
      <w:tblGrid>
        <w:gridCol w:w="4322"/>
        <w:gridCol w:w="1411"/>
        <w:gridCol w:w="1518"/>
        <w:gridCol w:w="1535"/>
        <w:gridCol w:w="1464"/>
      </w:tblGrid>
      <w:tr w:rsidR="00A257DC" w:rsidRPr="004B37CE" w14:paraId="1C584051" w14:textId="77777777" w:rsidTr="00A257DC">
        <w:trPr>
          <w:trHeight w:val="708"/>
        </w:trPr>
        <w:tc>
          <w:tcPr>
            <w:tcW w:w="2108" w:type="pct"/>
            <w:shd w:val="clear" w:color="auto" w:fill="DBE5F1" w:themeFill="accent1" w:themeFillTint="33"/>
            <w:vAlign w:val="center"/>
            <w:hideMark/>
          </w:tcPr>
          <w:p w14:paraId="79243A87" w14:textId="77777777" w:rsidR="004B37CE" w:rsidRPr="004B37CE" w:rsidRDefault="004B37CE" w:rsidP="004B37CE">
            <w:pPr>
              <w:spacing w:after="0" w:line="240" w:lineRule="auto"/>
              <w:jc w:val="center"/>
              <w:rPr>
                <w:rFonts w:ascii="Sylfaen" w:eastAsia="Times New Roman" w:hAnsi="Sylfaen" w:cs="Calibri"/>
                <w:b/>
                <w:bCs/>
                <w:color w:val="000000"/>
                <w:sz w:val="18"/>
                <w:szCs w:val="18"/>
              </w:rPr>
            </w:pPr>
            <w:r w:rsidRPr="004B37CE">
              <w:rPr>
                <w:rFonts w:ascii="Sylfaen" w:eastAsia="Times New Roman" w:hAnsi="Sylfaen" w:cs="Calibri"/>
                <w:b/>
                <w:bCs/>
                <w:color w:val="000000"/>
                <w:sz w:val="18"/>
                <w:szCs w:val="18"/>
              </w:rPr>
              <w:t>დასახელება</w:t>
            </w:r>
          </w:p>
        </w:tc>
        <w:tc>
          <w:tcPr>
            <w:tcW w:w="688" w:type="pct"/>
            <w:shd w:val="clear" w:color="auto" w:fill="DBE5F1" w:themeFill="accent1" w:themeFillTint="33"/>
            <w:vAlign w:val="center"/>
            <w:hideMark/>
          </w:tcPr>
          <w:p w14:paraId="7DE652F0" w14:textId="77777777" w:rsidR="004B37CE" w:rsidRPr="004B37CE" w:rsidRDefault="004B37CE" w:rsidP="004B37CE">
            <w:pPr>
              <w:spacing w:after="0" w:line="240" w:lineRule="auto"/>
              <w:jc w:val="center"/>
              <w:rPr>
                <w:rFonts w:ascii="Sylfaen" w:eastAsia="Times New Roman" w:hAnsi="Sylfaen" w:cs="Calibri"/>
                <w:b/>
                <w:bCs/>
                <w:color w:val="000000"/>
                <w:sz w:val="18"/>
                <w:szCs w:val="18"/>
              </w:rPr>
            </w:pPr>
            <w:r w:rsidRPr="004B37CE">
              <w:rPr>
                <w:rFonts w:ascii="Sylfaen" w:eastAsia="Times New Roman" w:hAnsi="Sylfaen" w:cs="Calibri"/>
                <w:b/>
                <w:bCs/>
                <w:color w:val="000000"/>
                <w:sz w:val="18"/>
                <w:szCs w:val="18"/>
              </w:rPr>
              <w:t>2024 წლის I კანონი</w:t>
            </w:r>
          </w:p>
        </w:tc>
        <w:tc>
          <w:tcPr>
            <w:tcW w:w="740" w:type="pct"/>
            <w:shd w:val="clear" w:color="auto" w:fill="DBE5F1" w:themeFill="accent1" w:themeFillTint="33"/>
            <w:vAlign w:val="center"/>
            <w:hideMark/>
          </w:tcPr>
          <w:p w14:paraId="0808C8BD" w14:textId="77777777" w:rsidR="004B37CE" w:rsidRPr="004B37CE" w:rsidRDefault="004B37CE" w:rsidP="004B37CE">
            <w:pPr>
              <w:spacing w:after="0" w:line="240" w:lineRule="auto"/>
              <w:jc w:val="center"/>
              <w:rPr>
                <w:rFonts w:ascii="Sylfaen" w:eastAsia="Times New Roman" w:hAnsi="Sylfaen" w:cs="Calibri"/>
                <w:b/>
                <w:bCs/>
                <w:color w:val="000000"/>
                <w:sz w:val="18"/>
                <w:szCs w:val="18"/>
              </w:rPr>
            </w:pPr>
            <w:r w:rsidRPr="004B37CE">
              <w:rPr>
                <w:rFonts w:ascii="Sylfaen" w:eastAsia="Times New Roman" w:hAnsi="Sylfaen" w:cs="Calibri"/>
                <w:b/>
                <w:bCs/>
                <w:color w:val="000000"/>
                <w:sz w:val="18"/>
                <w:szCs w:val="18"/>
              </w:rPr>
              <w:t>2024 წლის ბოლო კანონი</w:t>
            </w:r>
          </w:p>
        </w:tc>
        <w:tc>
          <w:tcPr>
            <w:tcW w:w="749" w:type="pct"/>
            <w:shd w:val="clear" w:color="auto" w:fill="DBE5F1" w:themeFill="accent1" w:themeFillTint="33"/>
            <w:vAlign w:val="center"/>
            <w:hideMark/>
          </w:tcPr>
          <w:p w14:paraId="54099E66" w14:textId="77777777" w:rsidR="004B37CE" w:rsidRPr="004B37CE" w:rsidRDefault="004B37CE" w:rsidP="004B37CE">
            <w:pPr>
              <w:spacing w:after="0" w:line="240" w:lineRule="auto"/>
              <w:jc w:val="center"/>
              <w:rPr>
                <w:rFonts w:ascii="Sylfaen" w:eastAsia="Times New Roman" w:hAnsi="Sylfaen" w:cs="Calibri"/>
                <w:b/>
                <w:bCs/>
                <w:color w:val="000000"/>
                <w:sz w:val="18"/>
                <w:szCs w:val="18"/>
              </w:rPr>
            </w:pPr>
            <w:r w:rsidRPr="004B37CE">
              <w:rPr>
                <w:rFonts w:ascii="Sylfaen" w:eastAsia="Times New Roman" w:hAnsi="Sylfaen" w:cs="Calibri"/>
                <w:b/>
                <w:bCs/>
                <w:color w:val="000000"/>
                <w:sz w:val="18"/>
                <w:szCs w:val="18"/>
              </w:rPr>
              <w:t>2024 წლის ფაქტი</w:t>
            </w:r>
          </w:p>
        </w:tc>
        <w:tc>
          <w:tcPr>
            <w:tcW w:w="714" w:type="pct"/>
            <w:shd w:val="clear" w:color="auto" w:fill="DBE5F1" w:themeFill="accent1" w:themeFillTint="33"/>
            <w:vAlign w:val="center"/>
            <w:hideMark/>
          </w:tcPr>
          <w:p w14:paraId="100EA18C" w14:textId="77777777" w:rsidR="004B37CE" w:rsidRPr="004B37CE" w:rsidRDefault="004B37CE" w:rsidP="004B37CE">
            <w:pPr>
              <w:spacing w:after="0" w:line="240" w:lineRule="auto"/>
              <w:jc w:val="center"/>
              <w:rPr>
                <w:rFonts w:ascii="Sylfaen" w:eastAsia="Times New Roman" w:hAnsi="Sylfaen" w:cs="Calibri"/>
                <w:b/>
                <w:bCs/>
                <w:color w:val="000000"/>
                <w:sz w:val="18"/>
                <w:szCs w:val="18"/>
              </w:rPr>
            </w:pPr>
            <w:r w:rsidRPr="004B37CE">
              <w:rPr>
                <w:rFonts w:ascii="Sylfaen" w:eastAsia="Times New Roman" w:hAnsi="Sylfaen" w:cs="Calibri"/>
                <w:b/>
                <w:bCs/>
                <w:color w:val="000000"/>
                <w:sz w:val="18"/>
                <w:szCs w:val="18"/>
              </w:rPr>
              <w:t>შესრულების</w:t>
            </w:r>
            <w:r w:rsidRPr="004B37CE">
              <w:rPr>
                <w:rFonts w:ascii="Arial" w:eastAsia="Times New Roman" w:hAnsi="Arial" w:cs="Arial"/>
                <w:b/>
                <w:bCs/>
                <w:color w:val="000000"/>
                <w:sz w:val="18"/>
                <w:szCs w:val="18"/>
              </w:rPr>
              <w:t xml:space="preserve"> %</w:t>
            </w:r>
          </w:p>
        </w:tc>
      </w:tr>
      <w:tr w:rsidR="004B37CE" w:rsidRPr="004B37CE" w14:paraId="261A982A" w14:textId="77777777" w:rsidTr="00A257DC">
        <w:trPr>
          <w:trHeight w:val="284"/>
        </w:trPr>
        <w:tc>
          <w:tcPr>
            <w:tcW w:w="2108" w:type="pct"/>
            <w:shd w:val="clear" w:color="auto" w:fill="auto"/>
            <w:vAlign w:val="center"/>
            <w:hideMark/>
          </w:tcPr>
          <w:p w14:paraId="00A82FB5"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შემოსავლები</w:t>
            </w:r>
          </w:p>
        </w:tc>
        <w:tc>
          <w:tcPr>
            <w:tcW w:w="688" w:type="pct"/>
            <w:shd w:val="clear" w:color="auto" w:fill="auto"/>
            <w:vAlign w:val="center"/>
            <w:hideMark/>
          </w:tcPr>
          <w:p w14:paraId="4F3AE2C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27,990.0</w:t>
            </w:r>
          </w:p>
        </w:tc>
        <w:tc>
          <w:tcPr>
            <w:tcW w:w="740" w:type="pct"/>
            <w:shd w:val="clear" w:color="auto" w:fill="auto"/>
            <w:vAlign w:val="center"/>
            <w:hideMark/>
          </w:tcPr>
          <w:p w14:paraId="211AFD0F"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29,561.0</w:t>
            </w:r>
          </w:p>
        </w:tc>
        <w:tc>
          <w:tcPr>
            <w:tcW w:w="749" w:type="pct"/>
            <w:shd w:val="clear" w:color="auto" w:fill="auto"/>
            <w:vAlign w:val="center"/>
            <w:hideMark/>
          </w:tcPr>
          <w:p w14:paraId="236AE4B2"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29,631.1</w:t>
            </w:r>
          </w:p>
        </w:tc>
        <w:tc>
          <w:tcPr>
            <w:tcW w:w="714" w:type="pct"/>
            <w:shd w:val="clear" w:color="auto" w:fill="auto"/>
            <w:vAlign w:val="center"/>
            <w:hideMark/>
          </w:tcPr>
          <w:p w14:paraId="56D435A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100%</w:t>
            </w:r>
          </w:p>
        </w:tc>
      </w:tr>
      <w:tr w:rsidR="004B37CE" w:rsidRPr="004B37CE" w14:paraId="28A912D3" w14:textId="77777777" w:rsidTr="00A257DC">
        <w:trPr>
          <w:trHeight w:val="284"/>
        </w:trPr>
        <w:tc>
          <w:tcPr>
            <w:tcW w:w="2108" w:type="pct"/>
            <w:shd w:val="clear" w:color="auto" w:fill="auto"/>
            <w:vAlign w:val="center"/>
            <w:hideMark/>
          </w:tcPr>
          <w:p w14:paraId="654C56F3"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მ</w:t>
            </w:r>
            <w:r w:rsidRPr="004B37CE">
              <w:rPr>
                <w:rFonts w:ascii="Arial" w:eastAsia="Times New Roman" w:hAnsi="Arial" w:cs="Arial"/>
                <w:sz w:val="18"/>
                <w:szCs w:val="18"/>
              </w:rPr>
              <w:t>.</w:t>
            </w:r>
            <w:r w:rsidRPr="004B37CE">
              <w:rPr>
                <w:rFonts w:ascii="Sylfaen" w:eastAsia="Times New Roman" w:hAnsi="Sylfaen" w:cs="Sylfaen"/>
                <w:sz w:val="18"/>
                <w:szCs w:val="18"/>
              </w:rPr>
              <w:t>შ</w:t>
            </w:r>
            <w:r w:rsidRPr="004B37CE">
              <w:rPr>
                <w:rFonts w:ascii="Arial" w:eastAsia="Times New Roman" w:hAnsi="Arial" w:cs="Arial"/>
                <w:sz w:val="18"/>
                <w:szCs w:val="18"/>
              </w:rPr>
              <w:t xml:space="preserve">. </w:t>
            </w:r>
            <w:r w:rsidRPr="004B37CE">
              <w:rPr>
                <w:rFonts w:ascii="Sylfaen" w:eastAsia="Times New Roman" w:hAnsi="Sylfaen" w:cs="Sylfaen"/>
                <w:sz w:val="18"/>
                <w:szCs w:val="18"/>
              </w:rPr>
              <w:t>გადასახადები</w:t>
            </w:r>
          </w:p>
        </w:tc>
        <w:tc>
          <w:tcPr>
            <w:tcW w:w="688" w:type="pct"/>
            <w:shd w:val="clear" w:color="auto" w:fill="auto"/>
            <w:vAlign w:val="center"/>
            <w:hideMark/>
          </w:tcPr>
          <w:p w14:paraId="3CB0A45C"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22,053.0</w:t>
            </w:r>
          </w:p>
        </w:tc>
        <w:tc>
          <w:tcPr>
            <w:tcW w:w="740" w:type="pct"/>
            <w:shd w:val="clear" w:color="auto" w:fill="auto"/>
            <w:vAlign w:val="center"/>
            <w:hideMark/>
          </w:tcPr>
          <w:p w14:paraId="5F9E2F77"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23,260.0</w:t>
            </w:r>
          </w:p>
        </w:tc>
        <w:tc>
          <w:tcPr>
            <w:tcW w:w="749" w:type="pct"/>
            <w:shd w:val="clear" w:color="auto" w:fill="auto"/>
            <w:vAlign w:val="center"/>
            <w:hideMark/>
          </w:tcPr>
          <w:p w14:paraId="528FE476"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23,290.0</w:t>
            </w:r>
          </w:p>
        </w:tc>
        <w:tc>
          <w:tcPr>
            <w:tcW w:w="714" w:type="pct"/>
            <w:shd w:val="clear" w:color="auto" w:fill="auto"/>
            <w:vAlign w:val="center"/>
            <w:hideMark/>
          </w:tcPr>
          <w:p w14:paraId="753C62D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100%</w:t>
            </w:r>
          </w:p>
        </w:tc>
      </w:tr>
      <w:tr w:rsidR="004B37CE" w:rsidRPr="004B37CE" w14:paraId="019DA75C" w14:textId="77777777" w:rsidTr="00A257DC">
        <w:trPr>
          <w:trHeight w:val="284"/>
        </w:trPr>
        <w:tc>
          <w:tcPr>
            <w:tcW w:w="2108" w:type="pct"/>
            <w:shd w:val="clear" w:color="auto" w:fill="auto"/>
            <w:vAlign w:val="center"/>
            <w:hideMark/>
          </w:tcPr>
          <w:p w14:paraId="7943E305"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3C6923C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288DCDE0"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631FE2A4"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5946865E"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6869F062" w14:textId="77777777" w:rsidTr="00A257DC">
        <w:trPr>
          <w:trHeight w:val="284"/>
        </w:trPr>
        <w:tc>
          <w:tcPr>
            <w:tcW w:w="2108" w:type="pct"/>
            <w:shd w:val="clear" w:color="auto" w:fill="auto"/>
            <w:vAlign w:val="center"/>
            <w:hideMark/>
          </w:tcPr>
          <w:p w14:paraId="182A146B"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ხარჯები</w:t>
            </w:r>
          </w:p>
        </w:tc>
        <w:tc>
          <w:tcPr>
            <w:tcW w:w="688" w:type="pct"/>
            <w:shd w:val="clear" w:color="auto" w:fill="auto"/>
            <w:vAlign w:val="center"/>
            <w:hideMark/>
          </w:tcPr>
          <w:p w14:paraId="215E15DB"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23,246.0</w:t>
            </w:r>
          </w:p>
        </w:tc>
        <w:tc>
          <w:tcPr>
            <w:tcW w:w="740" w:type="pct"/>
            <w:shd w:val="clear" w:color="auto" w:fill="auto"/>
            <w:vAlign w:val="center"/>
            <w:hideMark/>
          </w:tcPr>
          <w:p w14:paraId="31792E64"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23,935.0</w:t>
            </w:r>
          </w:p>
        </w:tc>
        <w:tc>
          <w:tcPr>
            <w:tcW w:w="749" w:type="pct"/>
            <w:shd w:val="clear" w:color="auto" w:fill="auto"/>
            <w:vAlign w:val="center"/>
            <w:hideMark/>
          </w:tcPr>
          <w:p w14:paraId="10F57A86"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23,841.0</w:t>
            </w:r>
          </w:p>
        </w:tc>
        <w:tc>
          <w:tcPr>
            <w:tcW w:w="714" w:type="pct"/>
            <w:shd w:val="clear" w:color="auto" w:fill="auto"/>
            <w:vAlign w:val="center"/>
            <w:hideMark/>
          </w:tcPr>
          <w:p w14:paraId="346A2DC0"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100%</w:t>
            </w:r>
          </w:p>
        </w:tc>
      </w:tr>
      <w:tr w:rsidR="004B37CE" w:rsidRPr="004B37CE" w14:paraId="508FF981" w14:textId="77777777" w:rsidTr="00A257DC">
        <w:trPr>
          <w:trHeight w:val="284"/>
        </w:trPr>
        <w:tc>
          <w:tcPr>
            <w:tcW w:w="2108" w:type="pct"/>
            <w:shd w:val="clear" w:color="auto" w:fill="auto"/>
            <w:vAlign w:val="center"/>
            <w:hideMark/>
          </w:tcPr>
          <w:p w14:paraId="4337C8B0"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4E1AEB71"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79C7304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6994190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719086CA"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20ED83E9" w14:textId="77777777" w:rsidTr="00A257DC">
        <w:trPr>
          <w:trHeight w:val="284"/>
        </w:trPr>
        <w:tc>
          <w:tcPr>
            <w:tcW w:w="2108" w:type="pct"/>
            <w:shd w:val="clear" w:color="auto" w:fill="auto"/>
            <w:vAlign w:val="center"/>
            <w:hideMark/>
          </w:tcPr>
          <w:p w14:paraId="3E63A919"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საოპერაციო</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სალდო</w:t>
            </w:r>
          </w:p>
        </w:tc>
        <w:tc>
          <w:tcPr>
            <w:tcW w:w="688" w:type="pct"/>
            <w:shd w:val="clear" w:color="auto" w:fill="auto"/>
            <w:vAlign w:val="center"/>
            <w:hideMark/>
          </w:tcPr>
          <w:p w14:paraId="105AF8C1"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4,744.0</w:t>
            </w:r>
          </w:p>
        </w:tc>
        <w:tc>
          <w:tcPr>
            <w:tcW w:w="740" w:type="pct"/>
            <w:shd w:val="clear" w:color="auto" w:fill="auto"/>
            <w:vAlign w:val="center"/>
            <w:hideMark/>
          </w:tcPr>
          <w:p w14:paraId="0D05C155"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5,626.0</w:t>
            </w:r>
          </w:p>
        </w:tc>
        <w:tc>
          <w:tcPr>
            <w:tcW w:w="749" w:type="pct"/>
            <w:shd w:val="clear" w:color="auto" w:fill="auto"/>
            <w:vAlign w:val="center"/>
            <w:hideMark/>
          </w:tcPr>
          <w:p w14:paraId="30D69CB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5,790.1</w:t>
            </w:r>
          </w:p>
        </w:tc>
        <w:tc>
          <w:tcPr>
            <w:tcW w:w="714" w:type="pct"/>
            <w:shd w:val="clear" w:color="auto" w:fill="auto"/>
            <w:vAlign w:val="center"/>
            <w:hideMark/>
          </w:tcPr>
          <w:p w14:paraId="3446F33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103%</w:t>
            </w:r>
          </w:p>
        </w:tc>
      </w:tr>
      <w:tr w:rsidR="004B37CE" w:rsidRPr="004B37CE" w14:paraId="5BB7EF81" w14:textId="77777777" w:rsidTr="00A257DC">
        <w:trPr>
          <w:trHeight w:val="284"/>
        </w:trPr>
        <w:tc>
          <w:tcPr>
            <w:tcW w:w="2108" w:type="pct"/>
            <w:shd w:val="clear" w:color="auto" w:fill="auto"/>
            <w:vAlign w:val="center"/>
            <w:hideMark/>
          </w:tcPr>
          <w:p w14:paraId="52EA4FF2"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0209C9A4"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4C893A12"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4785A5C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6D366B1B"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2D8DB7B7" w14:textId="77777777" w:rsidTr="00A257DC">
        <w:trPr>
          <w:trHeight w:val="284"/>
        </w:trPr>
        <w:tc>
          <w:tcPr>
            <w:tcW w:w="2108" w:type="pct"/>
            <w:shd w:val="clear" w:color="auto" w:fill="auto"/>
            <w:vAlign w:val="center"/>
            <w:hideMark/>
          </w:tcPr>
          <w:p w14:paraId="3A6C1C14"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არაფინანსური</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აქტივების</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ცვლილება</w:t>
            </w:r>
          </w:p>
        </w:tc>
        <w:tc>
          <w:tcPr>
            <w:tcW w:w="688" w:type="pct"/>
            <w:shd w:val="clear" w:color="auto" w:fill="auto"/>
            <w:vAlign w:val="center"/>
            <w:hideMark/>
          </w:tcPr>
          <w:p w14:paraId="607DFA8A"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6,919.5</w:t>
            </w:r>
          </w:p>
        </w:tc>
        <w:tc>
          <w:tcPr>
            <w:tcW w:w="740" w:type="pct"/>
            <w:shd w:val="clear" w:color="auto" w:fill="auto"/>
            <w:vAlign w:val="center"/>
            <w:hideMark/>
          </w:tcPr>
          <w:p w14:paraId="5C0160B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7,770.0</w:t>
            </w:r>
          </w:p>
        </w:tc>
        <w:tc>
          <w:tcPr>
            <w:tcW w:w="749" w:type="pct"/>
            <w:shd w:val="clear" w:color="auto" w:fill="auto"/>
            <w:vAlign w:val="center"/>
            <w:hideMark/>
          </w:tcPr>
          <w:p w14:paraId="3BE82B7D"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7,536.5</w:t>
            </w:r>
          </w:p>
        </w:tc>
        <w:tc>
          <w:tcPr>
            <w:tcW w:w="714" w:type="pct"/>
            <w:shd w:val="clear" w:color="auto" w:fill="auto"/>
            <w:vAlign w:val="center"/>
            <w:hideMark/>
          </w:tcPr>
          <w:p w14:paraId="54D9408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97%</w:t>
            </w:r>
          </w:p>
        </w:tc>
      </w:tr>
      <w:tr w:rsidR="004B37CE" w:rsidRPr="004B37CE" w14:paraId="4CEBFE0B" w14:textId="77777777" w:rsidTr="00A257DC">
        <w:trPr>
          <w:trHeight w:val="284"/>
        </w:trPr>
        <w:tc>
          <w:tcPr>
            <w:tcW w:w="2108" w:type="pct"/>
            <w:shd w:val="clear" w:color="auto" w:fill="auto"/>
            <w:vAlign w:val="center"/>
            <w:hideMark/>
          </w:tcPr>
          <w:p w14:paraId="30CDA932"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ზრდა</w:t>
            </w:r>
          </w:p>
        </w:tc>
        <w:tc>
          <w:tcPr>
            <w:tcW w:w="688" w:type="pct"/>
            <w:shd w:val="clear" w:color="auto" w:fill="auto"/>
            <w:vAlign w:val="center"/>
            <w:hideMark/>
          </w:tcPr>
          <w:p w14:paraId="5CE0A21A"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7,278.9</w:t>
            </w:r>
          </w:p>
        </w:tc>
        <w:tc>
          <w:tcPr>
            <w:tcW w:w="740" w:type="pct"/>
            <w:shd w:val="clear" w:color="auto" w:fill="auto"/>
            <w:vAlign w:val="center"/>
            <w:hideMark/>
          </w:tcPr>
          <w:p w14:paraId="30B7AF77"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8,310.0</w:t>
            </w:r>
          </w:p>
        </w:tc>
        <w:tc>
          <w:tcPr>
            <w:tcW w:w="749" w:type="pct"/>
            <w:shd w:val="clear" w:color="auto" w:fill="auto"/>
            <w:vAlign w:val="center"/>
            <w:hideMark/>
          </w:tcPr>
          <w:p w14:paraId="11D330EA"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8,138.5</w:t>
            </w:r>
          </w:p>
        </w:tc>
        <w:tc>
          <w:tcPr>
            <w:tcW w:w="714" w:type="pct"/>
            <w:shd w:val="clear" w:color="auto" w:fill="auto"/>
            <w:vAlign w:val="center"/>
            <w:hideMark/>
          </w:tcPr>
          <w:p w14:paraId="6E083BD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98%</w:t>
            </w:r>
          </w:p>
        </w:tc>
      </w:tr>
      <w:tr w:rsidR="004B37CE" w:rsidRPr="004B37CE" w14:paraId="3ECEF20B" w14:textId="77777777" w:rsidTr="00A257DC">
        <w:trPr>
          <w:trHeight w:val="284"/>
        </w:trPr>
        <w:tc>
          <w:tcPr>
            <w:tcW w:w="2108" w:type="pct"/>
            <w:shd w:val="clear" w:color="auto" w:fill="auto"/>
            <w:vAlign w:val="center"/>
            <w:hideMark/>
          </w:tcPr>
          <w:p w14:paraId="147DD785"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კლება</w:t>
            </w:r>
          </w:p>
        </w:tc>
        <w:tc>
          <w:tcPr>
            <w:tcW w:w="688" w:type="pct"/>
            <w:shd w:val="clear" w:color="auto" w:fill="auto"/>
            <w:vAlign w:val="center"/>
            <w:hideMark/>
          </w:tcPr>
          <w:p w14:paraId="3AC1D5E5"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359.4</w:t>
            </w:r>
          </w:p>
        </w:tc>
        <w:tc>
          <w:tcPr>
            <w:tcW w:w="740" w:type="pct"/>
            <w:shd w:val="clear" w:color="auto" w:fill="auto"/>
            <w:vAlign w:val="center"/>
            <w:hideMark/>
          </w:tcPr>
          <w:p w14:paraId="39377E18"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540.0</w:t>
            </w:r>
          </w:p>
        </w:tc>
        <w:tc>
          <w:tcPr>
            <w:tcW w:w="749" w:type="pct"/>
            <w:shd w:val="clear" w:color="auto" w:fill="auto"/>
            <w:vAlign w:val="center"/>
            <w:hideMark/>
          </w:tcPr>
          <w:p w14:paraId="20ED38A3" w14:textId="77777777" w:rsidR="004B37CE" w:rsidRPr="004B37CE" w:rsidRDefault="004B37CE" w:rsidP="004B37CE">
            <w:pPr>
              <w:spacing w:after="0" w:line="240" w:lineRule="auto"/>
              <w:jc w:val="center"/>
              <w:rPr>
                <w:rFonts w:ascii="Arial" w:eastAsia="Times New Roman" w:hAnsi="Arial" w:cs="Arial"/>
                <w:sz w:val="18"/>
                <w:szCs w:val="18"/>
              </w:rPr>
            </w:pPr>
            <w:r w:rsidRPr="004B37CE">
              <w:rPr>
                <w:rFonts w:ascii="Arial" w:eastAsia="Times New Roman" w:hAnsi="Arial" w:cs="Arial"/>
                <w:sz w:val="18"/>
                <w:szCs w:val="18"/>
              </w:rPr>
              <w:t>602.0</w:t>
            </w:r>
          </w:p>
        </w:tc>
        <w:tc>
          <w:tcPr>
            <w:tcW w:w="714" w:type="pct"/>
            <w:shd w:val="clear" w:color="auto" w:fill="auto"/>
            <w:vAlign w:val="center"/>
            <w:hideMark/>
          </w:tcPr>
          <w:p w14:paraId="47A2777E"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111%</w:t>
            </w:r>
          </w:p>
        </w:tc>
      </w:tr>
      <w:tr w:rsidR="004B37CE" w:rsidRPr="004B37CE" w14:paraId="5E07E43B" w14:textId="77777777" w:rsidTr="00A257DC">
        <w:trPr>
          <w:trHeight w:val="284"/>
        </w:trPr>
        <w:tc>
          <w:tcPr>
            <w:tcW w:w="2108" w:type="pct"/>
            <w:shd w:val="clear" w:color="auto" w:fill="auto"/>
            <w:vAlign w:val="center"/>
            <w:hideMark/>
          </w:tcPr>
          <w:p w14:paraId="24285E99"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3BC1DBD0"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171A984D"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72517E5D"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3B699F0F"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102FF617" w14:textId="77777777" w:rsidTr="00A257DC">
        <w:trPr>
          <w:trHeight w:val="284"/>
        </w:trPr>
        <w:tc>
          <w:tcPr>
            <w:tcW w:w="2108" w:type="pct"/>
            <w:shd w:val="clear" w:color="auto" w:fill="auto"/>
            <w:vAlign w:val="center"/>
            <w:hideMark/>
          </w:tcPr>
          <w:p w14:paraId="6FCB86D8"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მთლიანი</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სალდო</w:t>
            </w:r>
          </w:p>
        </w:tc>
        <w:tc>
          <w:tcPr>
            <w:tcW w:w="688" w:type="pct"/>
            <w:shd w:val="clear" w:color="auto" w:fill="auto"/>
            <w:vAlign w:val="center"/>
            <w:hideMark/>
          </w:tcPr>
          <w:p w14:paraId="6E00FD62"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-2,175.4</w:t>
            </w:r>
          </w:p>
        </w:tc>
        <w:tc>
          <w:tcPr>
            <w:tcW w:w="740" w:type="pct"/>
            <w:shd w:val="clear" w:color="auto" w:fill="auto"/>
            <w:vAlign w:val="center"/>
            <w:hideMark/>
          </w:tcPr>
          <w:p w14:paraId="37058E9D"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-2,144.0</w:t>
            </w:r>
          </w:p>
        </w:tc>
        <w:tc>
          <w:tcPr>
            <w:tcW w:w="749" w:type="pct"/>
            <w:shd w:val="clear" w:color="auto" w:fill="auto"/>
            <w:vAlign w:val="center"/>
            <w:hideMark/>
          </w:tcPr>
          <w:p w14:paraId="6B3CFA2B"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-1,746.3</w:t>
            </w:r>
          </w:p>
        </w:tc>
        <w:tc>
          <w:tcPr>
            <w:tcW w:w="714" w:type="pct"/>
            <w:shd w:val="clear" w:color="auto" w:fill="auto"/>
            <w:vAlign w:val="center"/>
            <w:hideMark/>
          </w:tcPr>
          <w:p w14:paraId="1D563B5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81%</w:t>
            </w:r>
          </w:p>
        </w:tc>
      </w:tr>
      <w:tr w:rsidR="004B37CE" w:rsidRPr="004B37CE" w14:paraId="6B6942DC" w14:textId="77777777" w:rsidTr="00A257DC">
        <w:trPr>
          <w:trHeight w:val="284"/>
        </w:trPr>
        <w:tc>
          <w:tcPr>
            <w:tcW w:w="2108" w:type="pct"/>
            <w:shd w:val="clear" w:color="auto" w:fill="auto"/>
            <w:vAlign w:val="center"/>
            <w:hideMark/>
          </w:tcPr>
          <w:p w14:paraId="1B0096A4"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009FD39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0E8522A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248FD9A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3D9DD7B6"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70CBDAA8" w14:textId="77777777" w:rsidTr="00A257DC">
        <w:trPr>
          <w:trHeight w:val="284"/>
        </w:trPr>
        <w:tc>
          <w:tcPr>
            <w:tcW w:w="2108" w:type="pct"/>
            <w:shd w:val="clear" w:color="auto" w:fill="auto"/>
            <w:vAlign w:val="center"/>
            <w:hideMark/>
          </w:tcPr>
          <w:p w14:paraId="4036DD12"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ფინანსური</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აქტივების</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ცვლილება</w:t>
            </w:r>
          </w:p>
        </w:tc>
        <w:tc>
          <w:tcPr>
            <w:tcW w:w="688" w:type="pct"/>
            <w:shd w:val="clear" w:color="auto" w:fill="auto"/>
            <w:vAlign w:val="center"/>
            <w:hideMark/>
          </w:tcPr>
          <w:p w14:paraId="13CBCBCA"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-339.0</w:t>
            </w:r>
          </w:p>
        </w:tc>
        <w:tc>
          <w:tcPr>
            <w:tcW w:w="740" w:type="pct"/>
            <w:shd w:val="clear" w:color="auto" w:fill="auto"/>
            <w:vAlign w:val="center"/>
            <w:hideMark/>
          </w:tcPr>
          <w:p w14:paraId="0C55CC7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-134.0</w:t>
            </w:r>
          </w:p>
        </w:tc>
        <w:tc>
          <w:tcPr>
            <w:tcW w:w="749" w:type="pct"/>
            <w:shd w:val="clear" w:color="auto" w:fill="auto"/>
            <w:vAlign w:val="center"/>
            <w:hideMark/>
          </w:tcPr>
          <w:p w14:paraId="5291C10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158.0</w:t>
            </w:r>
          </w:p>
        </w:tc>
        <w:tc>
          <w:tcPr>
            <w:tcW w:w="714" w:type="pct"/>
            <w:shd w:val="clear" w:color="auto" w:fill="auto"/>
            <w:vAlign w:val="center"/>
            <w:hideMark/>
          </w:tcPr>
          <w:p w14:paraId="3CA7148B"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-118%</w:t>
            </w:r>
          </w:p>
        </w:tc>
      </w:tr>
      <w:tr w:rsidR="004B37CE" w:rsidRPr="004B37CE" w14:paraId="72F61092" w14:textId="77777777" w:rsidTr="00A257DC">
        <w:trPr>
          <w:trHeight w:val="284"/>
        </w:trPr>
        <w:tc>
          <w:tcPr>
            <w:tcW w:w="2108" w:type="pct"/>
            <w:shd w:val="clear" w:color="auto" w:fill="auto"/>
            <w:vAlign w:val="center"/>
            <w:hideMark/>
          </w:tcPr>
          <w:p w14:paraId="579047C8"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ზრდა</w:t>
            </w:r>
          </w:p>
        </w:tc>
        <w:tc>
          <w:tcPr>
            <w:tcW w:w="688" w:type="pct"/>
            <w:shd w:val="clear" w:color="auto" w:fill="auto"/>
            <w:vAlign w:val="center"/>
            <w:hideMark/>
          </w:tcPr>
          <w:p w14:paraId="551E9B1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441.3</w:t>
            </w:r>
          </w:p>
        </w:tc>
        <w:tc>
          <w:tcPr>
            <w:tcW w:w="740" w:type="pct"/>
            <w:shd w:val="clear" w:color="auto" w:fill="auto"/>
            <w:vAlign w:val="center"/>
            <w:hideMark/>
          </w:tcPr>
          <w:p w14:paraId="1230E6F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460.3</w:t>
            </w:r>
          </w:p>
        </w:tc>
        <w:tc>
          <w:tcPr>
            <w:tcW w:w="749" w:type="pct"/>
            <w:shd w:val="clear" w:color="auto" w:fill="auto"/>
            <w:vAlign w:val="center"/>
            <w:hideMark/>
          </w:tcPr>
          <w:p w14:paraId="7918BC16"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587.2</w:t>
            </w:r>
          </w:p>
        </w:tc>
        <w:tc>
          <w:tcPr>
            <w:tcW w:w="714" w:type="pct"/>
            <w:shd w:val="clear" w:color="auto" w:fill="auto"/>
            <w:vAlign w:val="center"/>
            <w:hideMark/>
          </w:tcPr>
          <w:p w14:paraId="44F4809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128%</w:t>
            </w:r>
          </w:p>
        </w:tc>
      </w:tr>
      <w:tr w:rsidR="004B37CE" w:rsidRPr="004B37CE" w14:paraId="4B1AC682" w14:textId="77777777" w:rsidTr="00A257DC">
        <w:trPr>
          <w:trHeight w:val="284"/>
        </w:trPr>
        <w:tc>
          <w:tcPr>
            <w:tcW w:w="2108" w:type="pct"/>
            <w:shd w:val="clear" w:color="auto" w:fill="auto"/>
            <w:vAlign w:val="center"/>
            <w:hideMark/>
          </w:tcPr>
          <w:p w14:paraId="64E6AA92"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კლება</w:t>
            </w:r>
          </w:p>
        </w:tc>
        <w:tc>
          <w:tcPr>
            <w:tcW w:w="688" w:type="pct"/>
            <w:shd w:val="clear" w:color="auto" w:fill="auto"/>
            <w:vAlign w:val="center"/>
            <w:hideMark/>
          </w:tcPr>
          <w:p w14:paraId="002A94D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780.3</w:t>
            </w:r>
          </w:p>
        </w:tc>
        <w:tc>
          <w:tcPr>
            <w:tcW w:w="740" w:type="pct"/>
            <w:shd w:val="clear" w:color="auto" w:fill="auto"/>
            <w:vAlign w:val="center"/>
            <w:hideMark/>
          </w:tcPr>
          <w:p w14:paraId="7C9D6C06"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594.3</w:t>
            </w:r>
          </w:p>
        </w:tc>
        <w:tc>
          <w:tcPr>
            <w:tcW w:w="749" w:type="pct"/>
            <w:shd w:val="clear" w:color="auto" w:fill="auto"/>
            <w:vAlign w:val="center"/>
            <w:hideMark/>
          </w:tcPr>
          <w:p w14:paraId="3E46138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429.2</w:t>
            </w:r>
          </w:p>
        </w:tc>
        <w:tc>
          <w:tcPr>
            <w:tcW w:w="714" w:type="pct"/>
            <w:shd w:val="clear" w:color="auto" w:fill="auto"/>
            <w:vAlign w:val="center"/>
            <w:hideMark/>
          </w:tcPr>
          <w:p w14:paraId="2168C35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72%</w:t>
            </w:r>
          </w:p>
        </w:tc>
      </w:tr>
      <w:tr w:rsidR="004B37CE" w:rsidRPr="004B37CE" w14:paraId="5632B63F" w14:textId="77777777" w:rsidTr="00A257DC">
        <w:trPr>
          <w:trHeight w:val="284"/>
        </w:trPr>
        <w:tc>
          <w:tcPr>
            <w:tcW w:w="2108" w:type="pct"/>
            <w:shd w:val="clear" w:color="auto" w:fill="auto"/>
            <w:vAlign w:val="center"/>
            <w:hideMark/>
          </w:tcPr>
          <w:p w14:paraId="5D3E4443"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38CDB2C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4650607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1491D62E"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39D25C7B"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69EED859" w14:textId="77777777" w:rsidTr="00A257DC">
        <w:trPr>
          <w:trHeight w:val="284"/>
        </w:trPr>
        <w:tc>
          <w:tcPr>
            <w:tcW w:w="2108" w:type="pct"/>
            <w:shd w:val="clear" w:color="auto" w:fill="auto"/>
            <w:vAlign w:val="center"/>
            <w:hideMark/>
          </w:tcPr>
          <w:p w14:paraId="72866760"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ვალდებულების</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ცვლილება</w:t>
            </w:r>
          </w:p>
        </w:tc>
        <w:tc>
          <w:tcPr>
            <w:tcW w:w="688" w:type="pct"/>
            <w:shd w:val="clear" w:color="auto" w:fill="auto"/>
            <w:vAlign w:val="center"/>
            <w:hideMark/>
          </w:tcPr>
          <w:p w14:paraId="2938BB92"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1,836.4</w:t>
            </w:r>
          </w:p>
        </w:tc>
        <w:tc>
          <w:tcPr>
            <w:tcW w:w="740" w:type="pct"/>
            <w:shd w:val="clear" w:color="auto" w:fill="auto"/>
            <w:vAlign w:val="center"/>
            <w:hideMark/>
          </w:tcPr>
          <w:p w14:paraId="0080A6E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2,010.0</w:t>
            </w:r>
          </w:p>
        </w:tc>
        <w:tc>
          <w:tcPr>
            <w:tcW w:w="749" w:type="pct"/>
            <w:shd w:val="clear" w:color="auto" w:fill="auto"/>
            <w:vAlign w:val="center"/>
            <w:hideMark/>
          </w:tcPr>
          <w:p w14:paraId="628EF395"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1,904.3</w:t>
            </w:r>
          </w:p>
        </w:tc>
        <w:tc>
          <w:tcPr>
            <w:tcW w:w="714" w:type="pct"/>
            <w:shd w:val="clear" w:color="auto" w:fill="auto"/>
            <w:vAlign w:val="center"/>
            <w:hideMark/>
          </w:tcPr>
          <w:p w14:paraId="21237FE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95%</w:t>
            </w:r>
          </w:p>
        </w:tc>
      </w:tr>
      <w:tr w:rsidR="004B37CE" w:rsidRPr="004B37CE" w14:paraId="17020045" w14:textId="77777777" w:rsidTr="00A257DC">
        <w:trPr>
          <w:trHeight w:val="284"/>
        </w:trPr>
        <w:tc>
          <w:tcPr>
            <w:tcW w:w="2108" w:type="pct"/>
            <w:shd w:val="clear" w:color="auto" w:fill="auto"/>
            <w:vAlign w:val="center"/>
            <w:hideMark/>
          </w:tcPr>
          <w:p w14:paraId="0AEEABD9"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ზრდა</w:t>
            </w:r>
          </w:p>
        </w:tc>
        <w:tc>
          <w:tcPr>
            <w:tcW w:w="688" w:type="pct"/>
            <w:shd w:val="clear" w:color="auto" w:fill="auto"/>
            <w:vAlign w:val="center"/>
            <w:hideMark/>
          </w:tcPr>
          <w:p w14:paraId="01434B5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3,338.5</w:t>
            </w:r>
          </w:p>
        </w:tc>
        <w:tc>
          <w:tcPr>
            <w:tcW w:w="740" w:type="pct"/>
            <w:shd w:val="clear" w:color="auto" w:fill="auto"/>
            <w:vAlign w:val="center"/>
            <w:hideMark/>
          </w:tcPr>
          <w:p w14:paraId="0DAD5811"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3,400.0</w:t>
            </w:r>
          </w:p>
        </w:tc>
        <w:tc>
          <w:tcPr>
            <w:tcW w:w="749" w:type="pct"/>
            <w:shd w:val="clear" w:color="auto" w:fill="auto"/>
            <w:vAlign w:val="center"/>
            <w:hideMark/>
          </w:tcPr>
          <w:p w14:paraId="4E183E65"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3,299.6</w:t>
            </w:r>
          </w:p>
        </w:tc>
        <w:tc>
          <w:tcPr>
            <w:tcW w:w="714" w:type="pct"/>
            <w:shd w:val="clear" w:color="auto" w:fill="auto"/>
            <w:vAlign w:val="center"/>
            <w:hideMark/>
          </w:tcPr>
          <w:p w14:paraId="131E9334"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97%</w:t>
            </w:r>
          </w:p>
        </w:tc>
      </w:tr>
      <w:tr w:rsidR="004B37CE" w:rsidRPr="004B37CE" w14:paraId="214E45E1" w14:textId="77777777" w:rsidTr="00A257DC">
        <w:trPr>
          <w:trHeight w:val="284"/>
        </w:trPr>
        <w:tc>
          <w:tcPr>
            <w:tcW w:w="2108" w:type="pct"/>
            <w:shd w:val="clear" w:color="auto" w:fill="auto"/>
            <w:vAlign w:val="center"/>
            <w:hideMark/>
          </w:tcPr>
          <w:p w14:paraId="42D10A64" w14:textId="77777777" w:rsidR="004B37CE" w:rsidRPr="004B37CE" w:rsidRDefault="004B37CE" w:rsidP="004B37CE">
            <w:pPr>
              <w:spacing w:after="0" w:line="240" w:lineRule="auto"/>
              <w:ind w:firstLineChars="200" w:firstLine="360"/>
              <w:rPr>
                <w:rFonts w:ascii="Arial" w:eastAsia="Times New Roman" w:hAnsi="Arial" w:cs="Arial"/>
                <w:sz w:val="18"/>
                <w:szCs w:val="18"/>
              </w:rPr>
            </w:pPr>
            <w:r w:rsidRPr="004B37CE">
              <w:rPr>
                <w:rFonts w:ascii="Sylfaen" w:eastAsia="Times New Roman" w:hAnsi="Sylfaen" w:cs="Sylfaen"/>
                <w:sz w:val="18"/>
                <w:szCs w:val="18"/>
              </w:rPr>
              <w:t>კლება</w:t>
            </w:r>
          </w:p>
        </w:tc>
        <w:tc>
          <w:tcPr>
            <w:tcW w:w="688" w:type="pct"/>
            <w:shd w:val="clear" w:color="auto" w:fill="auto"/>
            <w:vAlign w:val="center"/>
            <w:hideMark/>
          </w:tcPr>
          <w:p w14:paraId="6888886D"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1,502.1</w:t>
            </w:r>
          </w:p>
        </w:tc>
        <w:tc>
          <w:tcPr>
            <w:tcW w:w="740" w:type="pct"/>
            <w:shd w:val="clear" w:color="auto" w:fill="auto"/>
            <w:vAlign w:val="center"/>
            <w:hideMark/>
          </w:tcPr>
          <w:p w14:paraId="58E69F3A"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1,390.0</w:t>
            </w:r>
          </w:p>
        </w:tc>
        <w:tc>
          <w:tcPr>
            <w:tcW w:w="749" w:type="pct"/>
            <w:shd w:val="clear" w:color="auto" w:fill="auto"/>
            <w:vAlign w:val="center"/>
            <w:hideMark/>
          </w:tcPr>
          <w:p w14:paraId="227767E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1,395.3</w:t>
            </w:r>
          </w:p>
        </w:tc>
        <w:tc>
          <w:tcPr>
            <w:tcW w:w="714" w:type="pct"/>
            <w:shd w:val="clear" w:color="auto" w:fill="auto"/>
            <w:vAlign w:val="center"/>
            <w:hideMark/>
          </w:tcPr>
          <w:p w14:paraId="59DA2870"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100%</w:t>
            </w:r>
          </w:p>
        </w:tc>
      </w:tr>
      <w:tr w:rsidR="004B37CE" w:rsidRPr="004B37CE" w14:paraId="17BBD7E2" w14:textId="77777777" w:rsidTr="00A257DC">
        <w:trPr>
          <w:trHeight w:val="284"/>
        </w:trPr>
        <w:tc>
          <w:tcPr>
            <w:tcW w:w="2108" w:type="pct"/>
            <w:shd w:val="clear" w:color="auto" w:fill="auto"/>
            <w:vAlign w:val="center"/>
            <w:hideMark/>
          </w:tcPr>
          <w:p w14:paraId="52DB7F83"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Arial" w:eastAsia="Times New Roman" w:hAnsi="Arial" w:cs="Arial"/>
                <w:b/>
                <w:bCs/>
                <w:sz w:val="18"/>
                <w:szCs w:val="18"/>
              </w:rPr>
              <w:t> </w:t>
            </w:r>
          </w:p>
        </w:tc>
        <w:tc>
          <w:tcPr>
            <w:tcW w:w="688" w:type="pct"/>
            <w:shd w:val="clear" w:color="auto" w:fill="auto"/>
            <w:vAlign w:val="center"/>
            <w:hideMark/>
          </w:tcPr>
          <w:p w14:paraId="49B795F6"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0" w:type="pct"/>
            <w:shd w:val="clear" w:color="auto" w:fill="auto"/>
            <w:vAlign w:val="center"/>
            <w:hideMark/>
          </w:tcPr>
          <w:p w14:paraId="2300E240"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49" w:type="pct"/>
            <w:shd w:val="clear" w:color="auto" w:fill="auto"/>
            <w:vAlign w:val="center"/>
            <w:hideMark/>
          </w:tcPr>
          <w:p w14:paraId="73F4699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c>
          <w:tcPr>
            <w:tcW w:w="714" w:type="pct"/>
            <w:shd w:val="clear" w:color="auto" w:fill="auto"/>
            <w:vAlign w:val="center"/>
            <w:hideMark/>
          </w:tcPr>
          <w:p w14:paraId="0283DCD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37F26CB2" w14:textId="77777777" w:rsidTr="00A257DC">
        <w:trPr>
          <w:trHeight w:val="284"/>
        </w:trPr>
        <w:tc>
          <w:tcPr>
            <w:tcW w:w="2108" w:type="pct"/>
            <w:shd w:val="clear" w:color="auto" w:fill="auto"/>
            <w:vAlign w:val="center"/>
            <w:hideMark/>
          </w:tcPr>
          <w:p w14:paraId="1C55C04A"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ბალანსი</w:t>
            </w:r>
          </w:p>
        </w:tc>
        <w:tc>
          <w:tcPr>
            <w:tcW w:w="688" w:type="pct"/>
            <w:shd w:val="clear" w:color="auto" w:fill="auto"/>
            <w:vAlign w:val="center"/>
            <w:hideMark/>
          </w:tcPr>
          <w:p w14:paraId="20BE906E"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0.0</w:t>
            </w:r>
          </w:p>
        </w:tc>
        <w:tc>
          <w:tcPr>
            <w:tcW w:w="740" w:type="pct"/>
            <w:shd w:val="clear" w:color="auto" w:fill="auto"/>
            <w:vAlign w:val="center"/>
            <w:hideMark/>
          </w:tcPr>
          <w:p w14:paraId="49B7929E"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0.0</w:t>
            </w:r>
          </w:p>
        </w:tc>
        <w:tc>
          <w:tcPr>
            <w:tcW w:w="749" w:type="pct"/>
            <w:shd w:val="clear" w:color="auto" w:fill="auto"/>
            <w:vAlign w:val="center"/>
            <w:hideMark/>
          </w:tcPr>
          <w:p w14:paraId="22809C41"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0.0</w:t>
            </w:r>
          </w:p>
        </w:tc>
        <w:tc>
          <w:tcPr>
            <w:tcW w:w="714" w:type="pct"/>
            <w:shd w:val="clear" w:color="auto" w:fill="auto"/>
            <w:vAlign w:val="center"/>
            <w:hideMark/>
          </w:tcPr>
          <w:p w14:paraId="3AF72FD2"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 </w:t>
            </w:r>
          </w:p>
        </w:tc>
      </w:tr>
      <w:tr w:rsidR="004B37CE" w:rsidRPr="004B37CE" w14:paraId="79FE9674" w14:textId="77777777" w:rsidTr="00A257DC">
        <w:trPr>
          <w:trHeight w:val="284"/>
        </w:trPr>
        <w:tc>
          <w:tcPr>
            <w:tcW w:w="2108" w:type="pct"/>
            <w:shd w:val="clear" w:color="auto" w:fill="auto"/>
            <w:vAlign w:val="center"/>
            <w:hideMark/>
          </w:tcPr>
          <w:p w14:paraId="6A40C799" w14:textId="77777777" w:rsidR="004B37CE" w:rsidRPr="004B37CE" w:rsidRDefault="004B37CE" w:rsidP="004B37CE">
            <w:pPr>
              <w:spacing w:after="0" w:line="240" w:lineRule="auto"/>
              <w:jc w:val="center"/>
              <w:rPr>
                <w:rFonts w:ascii="Arial" w:eastAsia="Times New Roman" w:hAnsi="Arial" w:cs="Arial"/>
                <w:b/>
                <w:bCs/>
                <w:sz w:val="18"/>
                <w:szCs w:val="18"/>
              </w:rPr>
            </w:pPr>
          </w:p>
        </w:tc>
        <w:tc>
          <w:tcPr>
            <w:tcW w:w="688" w:type="pct"/>
            <w:shd w:val="clear" w:color="auto" w:fill="auto"/>
            <w:vAlign w:val="center"/>
            <w:hideMark/>
          </w:tcPr>
          <w:p w14:paraId="523617BD" w14:textId="77777777" w:rsidR="004B37CE" w:rsidRPr="004B37CE" w:rsidRDefault="004B37CE" w:rsidP="004B37CE">
            <w:pPr>
              <w:spacing w:after="0" w:line="240" w:lineRule="auto"/>
              <w:rPr>
                <w:rFonts w:ascii="Times New Roman" w:eastAsia="Times New Roman" w:hAnsi="Times New Roman" w:cs="Times New Roman"/>
                <w:sz w:val="18"/>
                <w:szCs w:val="18"/>
              </w:rPr>
            </w:pPr>
          </w:p>
        </w:tc>
        <w:tc>
          <w:tcPr>
            <w:tcW w:w="740" w:type="pct"/>
            <w:shd w:val="clear" w:color="auto" w:fill="auto"/>
            <w:noWrap/>
            <w:vAlign w:val="center"/>
            <w:hideMark/>
          </w:tcPr>
          <w:p w14:paraId="0039A1BA" w14:textId="77777777" w:rsidR="004B37CE" w:rsidRPr="004B37CE" w:rsidRDefault="004B37CE" w:rsidP="004B37CE">
            <w:pPr>
              <w:spacing w:after="0" w:line="240" w:lineRule="auto"/>
              <w:rPr>
                <w:rFonts w:ascii="Times New Roman" w:eastAsia="Times New Roman" w:hAnsi="Times New Roman" w:cs="Times New Roman"/>
                <w:sz w:val="18"/>
                <w:szCs w:val="18"/>
              </w:rPr>
            </w:pPr>
          </w:p>
        </w:tc>
        <w:tc>
          <w:tcPr>
            <w:tcW w:w="749" w:type="pct"/>
            <w:shd w:val="clear" w:color="auto" w:fill="auto"/>
            <w:noWrap/>
            <w:vAlign w:val="center"/>
            <w:hideMark/>
          </w:tcPr>
          <w:p w14:paraId="3DFE1DE9" w14:textId="77777777" w:rsidR="004B37CE" w:rsidRPr="004B37CE" w:rsidRDefault="004B37CE" w:rsidP="004B37CE">
            <w:pPr>
              <w:spacing w:after="0" w:line="240" w:lineRule="auto"/>
              <w:rPr>
                <w:rFonts w:ascii="Times New Roman" w:eastAsia="Times New Roman" w:hAnsi="Times New Roman" w:cs="Times New Roman"/>
                <w:sz w:val="18"/>
                <w:szCs w:val="18"/>
              </w:rPr>
            </w:pPr>
          </w:p>
        </w:tc>
        <w:tc>
          <w:tcPr>
            <w:tcW w:w="714" w:type="pct"/>
            <w:shd w:val="clear" w:color="auto" w:fill="auto"/>
            <w:noWrap/>
            <w:vAlign w:val="center"/>
            <w:hideMark/>
          </w:tcPr>
          <w:p w14:paraId="58CE361B" w14:textId="77777777" w:rsidR="004B37CE" w:rsidRPr="004B37CE" w:rsidRDefault="004B37CE" w:rsidP="004B37CE">
            <w:pPr>
              <w:spacing w:after="0" w:line="240" w:lineRule="auto"/>
              <w:rPr>
                <w:rFonts w:ascii="Times New Roman" w:eastAsia="Times New Roman" w:hAnsi="Times New Roman" w:cs="Times New Roman"/>
                <w:sz w:val="18"/>
                <w:szCs w:val="18"/>
              </w:rPr>
            </w:pPr>
          </w:p>
        </w:tc>
      </w:tr>
      <w:tr w:rsidR="004B37CE" w:rsidRPr="004B37CE" w14:paraId="41DC0198" w14:textId="77777777" w:rsidTr="00A257DC">
        <w:trPr>
          <w:trHeight w:val="284"/>
        </w:trPr>
        <w:tc>
          <w:tcPr>
            <w:tcW w:w="2108" w:type="pct"/>
            <w:shd w:val="clear" w:color="auto" w:fill="auto"/>
            <w:vAlign w:val="center"/>
            <w:hideMark/>
          </w:tcPr>
          <w:p w14:paraId="36DEC884"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მშპ</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ნომინალი</w:t>
            </w:r>
            <w:r w:rsidRPr="004B37CE">
              <w:rPr>
                <w:rFonts w:ascii="Arial" w:eastAsia="Times New Roman" w:hAnsi="Arial" w:cs="Arial"/>
                <w:b/>
                <w:bCs/>
                <w:sz w:val="18"/>
                <w:szCs w:val="18"/>
              </w:rPr>
              <w:t>)</w:t>
            </w:r>
          </w:p>
        </w:tc>
        <w:tc>
          <w:tcPr>
            <w:tcW w:w="688" w:type="pct"/>
            <w:shd w:val="clear" w:color="auto" w:fill="auto"/>
            <w:vAlign w:val="center"/>
            <w:hideMark/>
          </w:tcPr>
          <w:p w14:paraId="1BBF4AD8"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85,980.9</w:t>
            </w:r>
          </w:p>
        </w:tc>
        <w:tc>
          <w:tcPr>
            <w:tcW w:w="740" w:type="pct"/>
            <w:shd w:val="clear" w:color="auto" w:fill="auto"/>
            <w:vAlign w:val="center"/>
            <w:hideMark/>
          </w:tcPr>
          <w:p w14:paraId="14A7009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90,895.2</w:t>
            </w:r>
          </w:p>
        </w:tc>
        <w:tc>
          <w:tcPr>
            <w:tcW w:w="749" w:type="pct"/>
            <w:shd w:val="clear" w:color="auto" w:fill="auto"/>
            <w:vAlign w:val="center"/>
            <w:hideMark/>
          </w:tcPr>
          <w:p w14:paraId="65CF26BA"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91,891.8</w:t>
            </w:r>
          </w:p>
        </w:tc>
        <w:tc>
          <w:tcPr>
            <w:tcW w:w="714" w:type="pct"/>
            <w:shd w:val="clear" w:color="auto" w:fill="auto"/>
            <w:noWrap/>
            <w:vAlign w:val="center"/>
            <w:hideMark/>
          </w:tcPr>
          <w:p w14:paraId="570DA767" w14:textId="77777777" w:rsidR="004B37CE" w:rsidRPr="004B37CE" w:rsidRDefault="004B37CE" w:rsidP="004B37CE">
            <w:pPr>
              <w:spacing w:after="0" w:line="240" w:lineRule="auto"/>
              <w:jc w:val="center"/>
              <w:rPr>
                <w:rFonts w:ascii="Arial" w:eastAsia="Times New Roman" w:hAnsi="Arial" w:cs="Arial"/>
                <w:b/>
                <w:bCs/>
                <w:sz w:val="18"/>
                <w:szCs w:val="18"/>
              </w:rPr>
            </w:pPr>
          </w:p>
        </w:tc>
      </w:tr>
      <w:tr w:rsidR="004B37CE" w:rsidRPr="004B37CE" w14:paraId="637B1E2F" w14:textId="77777777" w:rsidTr="00A257DC">
        <w:trPr>
          <w:trHeight w:val="284"/>
        </w:trPr>
        <w:tc>
          <w:tcPr>
            <w:tcW w:w="2108" w:type="pct"/>
            <w:shd w:val="clear" w:color="auto" w:fill="auto"/>
            <w:vAlign w:val="center"/>
            <w:hideMark/>
          </w:tcPr>
          <w:p w14:paraId="303602A1"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დეფიციტი</w:t>
            </w:r>
          </w:p>
        </w:tc>
        <w:tc>
          <w:tcPr>
            <w:tcW w:w="688" w:type="pct"/>
            <w:shd w:val="clear" w:color="auto" w:fill="auto"/>
            <w:vAlign w:val="center"/>
            <w:hideMark/>
          </w:tcPr>
          <w:p w14:paraId="230FAF3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-2.5%</w:t>
            </w:r>
          </w:p>
        </w:tc>
        <w:tc>
          <w:tcPr>
            <w:tcW w:w="740" w:type="pct"/>
            <w:shd w:val="clear" w:color="auto" w:fill="auto"/>
            <w:vAlign w:val="center"/>
            <w:hideMark/>
          </w:tcPr>
          <w:p w14:paraId="2BC254F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-2.4%</w:t>
            </w:r>
          </w:p>
        </w:tc>
        <w:tc>
          <w:tcPr>
            <w:tcW w:w="749" w:type="pct"/>
            <w:shd w:val="clear" w:color="auto" w:fill="auto"/>
            <w:vAlign w:val="center"/>
            <w:hideMark/>
          </w:tcPr>
          <w:p w14:paraId="59430643"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-1.9%</w:t>
            </w:r>
          </w:p>
        </w:tc>
        <w:tc>
          <w:tcPr>
            <w:tcW w:w="714" w:type="pct"/>
            <w:shd w:val="clear" w:color="auto" w:fill="auto"/>
            <w:noWrap/>
            <w:vAlign w:val="center"/>
            <w:hideMark/>
          </w:tcPr>
          <w:p w14:paraId="7B541373" w14:textId="77777777" w:rsidR="004B37CE" w:rsidRPr="004B37CE" w:rsidRDefault="004B37CE" w:rsidP="004B37CE">
            <w:pPr>
              <w:spacing w:after="0" w:line="240" w:lineRule="auto"/>
              <w:jc w:val="center"/>
              <w:rPr>
                <w:rFonts w:ascii="Arial" w:eastAsia="Times New Roman" w:hAnsi="Arial" w:cs="Arial"/>
                <w:b/>
                <w:bCs/>
                <w:sz w:val="18"/>
                <w:szCs w:val="18"/>
              </w:rPr>
            </w:pPr>
          </w:p>
        </w:tc>
      </w:tr>
      <w:tr w:rsidR="004B37CE" w:rsidRPr="004B37CE" w14:paraId="22E29BC8" w14:textId="77777777" w:rsidTr="00A257DC">
        <w:trPr>
          <w:trHeight w:val="284"/>
        </w:trPr>
        <w:tc>
          <w:tcPr>
            <w:tcW w:w="2108" w:type="pct"/>
            <w:shd w:val="clear" w:color="auto" w:fill="auto"/>
            <w:vAlign w:val="center"/>
            <w:hideMark/>
          </w:tcPr>
          <w:p w14:paraId="0541D136" w14:textId="77777777" w:rsidR="004B37CE" w:rsidRPr="004B37CE" w:rsidRDefault="004B37CE" w:rsidP="004B37CE">
            <w:pPr>
              <w:spacing w:after="0" w:line="240" w:lineRule="auto"/>
              <w:ind w:firstLineChars="100" w:firstLine="181"/>
              <w:rPr>
                <w:rFonts w:ascii="Arial" w:eastAsia="Times New Roman" w:hAnsi="Arial" w:cs="Arial"/>
                <w:b/>
                <w:bCs/>
                <w:sz w:val="18"/>
                <w:szCs w:val="18"/>
              </w:rPr>
            </w:pPr>
            <w:r w:rsidRPr="004B37CE">
              <w:rPr>
                <w:rFonts w:ascii="Sylfaen" w:eastAsia="Times New Roman" w:hAnsi="Sylfaen" w:cs="Sylfaen"/>
                <w:b/>
                <w:bCs/>
                <w:sz w:val="18"/>
                <w:szCs w:val="18"/>
              </w:rPr>
              <w:t>შემოსულობები</w:t>
            </w:r>
          </w:p>
        </w:tc>
        <w:tc>
          <w:tcPr>
            <w:tcW w:w="688" w:type="pct"/>
            <w:shd w:val="clear" w:color="auto" w:fill="auto"/>
            <w:vAlign w:val="center"/>
            <w:hideMark/>
          </w:tcPr>
          <w:p w14:paraId="4903B9D1"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31,977.9</w:t>
            </w:r>
          </w:p>
        </w:tc>
        <w:tc>
          <w:tcPr>
            <w:tcW w:w="740" w:type="pct"/>
            <w:shd w:val="clear" w:color="auto" w:fill="auto"/>
            <w:vAlign w:val="center"/>
            <w:hideMark/>
          </w:tcPr>
          <w:p w14:paraId="2EFC5F6B"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33,736.0</w:t>
            </w:r>
          </w:p>
        </w:tc>
        <w:tc>
          <w:tcPr>
            <w:tcW w:w="749" w:type="pct"/>
            <w:shd w:val="clear" w:color="auto" w:fill="auto"/>
            <w:vAlign w:val="center"/>
            <w:hideMark/>
          </w:tcPr>
          <w:p w14:paraId="22E55334"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33,763.1</w:t>
            </w:r>
          </w:p>
        </w:tc>
        <w:tc>
          <w:tcPr>
            <w:tcW w:w="714" w:type="pct"/>
            <w:shd w:val="clear" w:color="auto" w:fill="auto"/>
            <w:noWrap/>
            <w:vAlign w:val="center"/>
            <w:hideMark/>
          </w:tcPr>
          <w:p w14:paraId="52B5C8BB" w14:textId="77777777" w:rsidR="004B37CE" w:rsidRPr="004B37CE" w:rsidRDefault="004B37CE" w:rsidP="004B37CE">
            <w:pPr>
              <w:spacing w:after="0" w:line="240" w:lineRule="auto"/>
              <w:jc w:val="center"/>
              <w:rPr>
                <w:rFonts w:ascii="Arial" w:eastAsia="Times New Roman" w:hAnsi="Arial" w:cs="Arial"/>
                <w:b/>
                <w:bCs/>
                <w:sz w:val="18"/>
                <w:szCs w:val="18"/>
              </w:rPr>
            </w:pPr>
          </w:p>
        </w:tc>
      </w:tr>
      <w:tr w:rsidR="004B37CE" w:rsidRPr="004B37CE" w14:paraId="52C593D2" w14:textId="77777777" w:rsidTr="00A257DC">
        <w:trPr>
          <w:trHeight w:val="284"/>
        </w:trPr>
        <w:tc>
          <w:tcPr>
            <w:tcW w:w="2108" w:type="pct"/>
            <w:shd w:val="clear" w:color="auto" w:fill="auto"/>
            <w:vAlign w:val="center"/>
            <w:hideMark/>
          </w:tcPr>
          <w:p w14:paraId="6A7F0612" w14:textId="77777777" w:rsidR="004B37CE" w:rsidRPr="004B37CE" w:rsidRDefault="004B37CE" w:rsidP="004B37CE">
            <w:pPr>
              <w:spacing w:after="0" w:line="240" w:lineRule="auto"/>
              <w:ind w:firstLineChars="100" w:firstLine="181"/>
              <w:rPr>
                <w:rFonts w:ascii="Arial" w:eastAsia="Times New Roman" w:hAnsi="Arial" w:cs="Arial"/>
                <w:b/>
                <w:bCs/>
                <w:sz w:val="18"/>
                <w:szCs w:val="18"/>
              </w:rPr>
            </w:pPr>
            <w:r w:rsidRPr="004B37CE">
              <w:rPr>
                <w:rFonts w:ascii="Sylfaen" w:eastAsia="Times New Roman" w:hAnsi="Sylfaen" w:cs="Sylfaen"/>
                <w:b/>
                <w:bCs/>
                <w:sz w:val="18"/>
                <w:szCs w:val="18"/>
              </w:rPr>
              <w:t>გადასახდელები</w:t>
            </w:r>
          </w:p>
        </w:tc>
        <w:tc>
          <w:tcPr>
            <w:tcW w:w="688" w:type="pct"/>
            <w:shd w:val="clear" w:color="auto" w:fill="auto"/>
            <w:vAlign w:val="center"/>
            <w:hideMark/>
          </w:tcPr>
          <w:p w14:paraId="2618C625"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32,239.4</w:t>
            </w:r>
          </w:p>
        </w:tc>
        <w:tc>
          <w:tcPr>
            <w:tcW w:w="740" w:type="pct"/>
            <w:shd w:val="clear" w:color="auto" w:fill="auto"/>
            <w:vAlign w:val="center"/>
            <w:hideMark/>
          </w:tcPr>
          <w:p w14:paraId="1F76389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33,755.0</w:t>
            </w:r>
          </w:p>
        </w:tc>
        <w:tc>
          <w:tcPr>
            <w:tcW w:w="749" w:type="pct"/>
            <w:shd w:val="clear" w:color="auto" w:fill="auto"/>
            <w:vAlign w:val="center"/>
            <w:hideMark/>
          </w:tcPr>
          <w:p w14:paraId="156670DF"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33,617.3</w:t>
            </w:r>
          </w:p>
        </w:tc>
        <w:tc>
          <w:tcPr>
            <w:tcW w:w="714" w:type="pct"/>
            <w:shd w:val="clear" w:color="auto" w:fill="auto"/>
            <w:noWrap/>
            <w:vAlign w:val="center"/>
            <w:hideMark/>
          </w:tcPr>
          <w:p w14:paraId="1604D755" w14:textId="77777777" w:rsidR="004B37CE" w:rsidRPr="004B37CE" w:rsidRDefault="004B37CE" w:rsidP="004B37CE">
            <w:pPr>
              <w:spacing w:after="0" w:line="240" w:lineRule="auto"/>
              <w:jc w:val="center"/>
              <w:rPr>
                <w:rFonts w:ascii="Arial" w:eastAsia="Times New Roman" w:hAnsi="Arial" w:cs="Arial"/>
                <w:b/>
                <w:bCs/>
                <w:sz w:val="18"/>
                <w:szCs w:val="18"/>
              </w:rPr>
            </w:pPr>
          </w:p>
        </w:tc>
      </w:tr>
      <w:tr w:rsidR="004B37CE" w:rsidRPr="004B37CE" w14:paraId="1FFE73DF" w14:textId="77777777" w:rsidTr="00A257DC">
        <w:trPr>
          <w:trHeight w:val="284"/>
        </w:trPr>
        <w:tc>
          <w:tcPr>
            <w:tcW w:w="2108" w:type="pct"/>
            <w:shd w:val="clear" w:color="auto" w:fill="auto"/>
            <w:vAlign w:val="center"/>
            <w:hideMark/>
          </w:tcPr>
          <w:p w14:paraId="00C4C51F" w14:textId="77777777" w:rsidR="004B37CE" w:rsidRPr="004B37CE" w:rsidRDefault="004B37CE" w:rsidP="004B37CE">
            <w:pPr>
              <w:spacing w:after="0" w:line="240" w:lineRule="auto"/>
              <w:ind w:firstLineChars="100" w:firstLine="181"/>
              <w:rPr>
                <w:rFonts w:ascii="Arial" w:eastAsia="Times New Roman" w:hAnsi="Arial" w:cs="Arial"/>
                <w:b/>
                <w:bCs/>
                <w:i/>
                <w:iCs/>
                <w:sz w:val="18"/>
                <w:szCs w:val="18"/>
              </w:rPr>
            </w:pPr>
            <w:r w:rsidRPr="004B37CE">
              <w:rPr>
                <w:rFonts w:ascii="Sylfaen" w:eastAsia="Times New Roman" w:hAnsi="Sylfaen" w:cs="Sylfaen"/>
                <w:b/>
                <w:bCs/>
                <w:i/>
                <w:iCs/>
                <w:sz w:val="18"/>
                <w:szCs w:val="18"/>
              </w:rPr>
              <w:t>ნაშთის</w:t>
            </w:r>
            <w:r w:rsidRPr="004B37CE">
              <w:rPr>
                <w:rFonts w:ascii="Arial" w:eastAsia="Times New Roman" w:hAnsi="Arial" w:cs="Arial"/>
                <w:b/>
                <w:bCs/>
                <w:i/>
                <w:iCs/>
                <w:sz w:val="18"/>
                <w:szCs w:val="18"/>
              </w:rPr>
              <w:t xml:space="preserve"> </w:t>
            </w:r>
            <w:r w:rsidRPr="004B37CE">
              <w:rPr>
                <w:rFonts w:ascii="Sylfaen" w:eastAsia="Times New Roman" w:hAnsi="Sylfaen" w:cs="Sylfaen"/>
                <w:b/>
                <w:bCs/>
                <w:i/>
                <w:iCs/>
                <w:sz w:val="18"/>
                <w:szCs w:val="18"/>
              </w:rPr>
              <w:t>ცვლილება</w:t>
            </w:r>
          </w:p>
        </w:tc>
        <w:tc>
          <w:tcPr>
            <w:tcW w:w="688" w:type="pct"/>
            <w:shd w:val="clear" w:color="auto" w:fill="auto"/>
            <w:vAlign w:val="center"/>
            <w:hideMark/>
          </w:tcPr>
          <w:p w14:paraId="17CAE3F9" w14:textId="77777777" w:rsidR="004B37CE" w:rsidRPr="004B37CE" w:rsidRDefault="004B37CE" w:rsidP="004B37CE">
            <w:pPr>
              <w:spacing w:after="0" w:line="240" w:lineRule="auto"/>
              <w:jc w:val="center"/>
              <w:rPr>
                <w:rFonts w:ascii="Arial" w:eastAsia="Times New Roman" w:hAnsi="Arial" w:cs="Arial"/>
                <w:b/>
                <w:bCs/>
                <w:i/>
                <w:iCs/>
                <w:sz w:val="18"/>
                <w:szCs w:val="18"/>
              </w:rPr>
            </w:pPr>
            <w:r w:rsidRPr="004B37CE">
              <w:rPr>
                <w:rFonts w:ascii="Arial" w:eastAsia="Times New Roman" w:hAnsi="Arial" w:cs="Arial"/>
                <w:b/>
                <w:bCs/>
                <w:i/>
                <w:iCs/>
                <w:sz w:val="18"/>
                <w:szCs w:val="18"/>
              </w:rPr>
              <w:t>-261.5</w:t>
            </w:r>
          </w:p>
        </w:tc>
        <w:tc>
          <w:tcPr>
            <w:tcW w:w="740" w:type="pct"/>
            <w:shd w:val="clear" w:color="auto" w:fill="auto"/>
            <w:vAlign w:val="center"/>
            <w:hideMark/>
          </w:tcPr>
          <w:p w14:paraId="5D98734A" w14:textId="77777777" w:rsidR="004B37CE" w:rsidRPr="004B37CE" w:rsidRDefault="004B37CE" w:rsidP="004B37CE">
            <w:pPr>
              <w:spacing w:after="0" w:line="240" w:lineRule="auto"/>
              <w:jc w:val="center"/>
              <w:rPr>
                <w:rFonts w:ascii="Arial" w:eastAsia="Times New Roman" w:hAnsi="Arial" w:cs="Arial"/>
                <w:b/>
                <w:bCs/>
                <w:i/>
                <w:iCs/>
                <w:sz w:val="18"/>
                <w:szCs w:val="18"/>
              </w:rPr>
            </w:pPr>
            <w:r w:rsidRPr="004B37CE">
              <w:rPr>
                <w:rFonts w:ascii="Arial" w:eastAsia="Times New Roman" w:hAnsi="Arial" w:cs="Arial"/>
                <w:b/>
                <w:bCs/>
                <w:i/>
                <w:iCs/>
                <w:sz w:val="18"/>
                <w:szCs w:val="18"/>
              </w:rPr>
              <w:t>-19.0</w:t>
            </w:r>
          </w:p>
        </w:tc>
        <w:tc>
          <w:tcPr>
            <w:tcW w:w="749" w:type="pct"/>
            <w:shd w:val="clear" w:color="auto" w:fill="auto"/>
            <w:vAlign w:val="center"/>
            <w:hideMark/>
          </w:tcPr>
          <w:p w14:paraId="3C8BCD30" w14:textId="77777777" w:rsidR="004B37CE" w:rsidRPr="004B37CE" w:rsidRDefault="004B37CE" w:rsidP="004B37CE">
            <w:pPr>
              <w:spacing w:after="0" w:line="240" w:lineRule="auto"/>
              <w:jc w:val="center"/>
              <w:rPr>
                <w:rFonts w:ascii="Arial" w:eastAsia="Times New Roman" w:hAnsi="Arial" w:cs="Arial"/>
                <w:b/>
                <w:bCs/>
                <w:i/>
                <w:iCs/>
                <w:sz w:val="18"/>
                <w:szCs w:val="18"/>
              </w:rPr>
            </w:pPr>
            <w:r w:rsidRPr="004B37CE">
              <w:rPr>
                <w:rFonts w:ascii="Arial" w:eastAsia="Times New Roman" w:hAnsi="Arial" w:cs="Arial"/>
                <w:b/>
                <w:bCs/>
                <w:i/>
                <w:iCs/>
                <w:sz w:val="18"/>
                <w:szCs w:val="18"/>
              </w:rPr>
              <w:t>145.8</w:t>
            </w:r>
          </w:p>
        </w:tc>
        <w:tc>
          <w:tcPr>
            <w:tcW w:w="714" w:type="pct"/>
            <w:shd w:val="clear" w:color="auto" w:fill="auto"/>
            <w:noWrap/>
            <w:vAlign w:val="center"/>
            <w:hideMark/>
          </w:tcPr>
          <w:p w14:paraId="5A4B90CA" w14:textId="77777777" w:rsidR="004B37CE" w:rsidRPr="004B37CE" w:rsidRDefault="004B37CE" w:rsidP="004B37CE">
            <w:pPr>
              <w:spacing w:after="0" w:line="240" w:lineRule="auto"/>
              <w:jc w:val="center"/>
              <w:rPr>
                <w:rFonts w:ascii="Arial" w:eastAsia="Times New Roman" w:hAnsi="Arial" w:cs="Arial"/>
                <w:b/>
                <w:bCs/>
                <w:i/>
                <w:iCs/>
                <w:sz w:val="18"/>
                <w:szCs w:val="18"/>
              </w:rPr>
            </w:pPr>
          </w:p>
        </w:tc>
      </w:tr>
      <w:tr w:rsidR="004B37CE" w:rsidRPr="004B37CE" w14:paraId="0CFA0E98" w14:textId="77777777" w:rsidTr="00A257DC">
        <w:trPr>
          <w:trHeight w:val="284"/>
        </w:trPr>
        <w:tc>
          <w:tcPr>
            <w:tcW w:w="2108" w:type="pct"/>
            <w:shd w:val="clear" w:color="auto" w:fill="auto"/>
            <w:vAlign w:val="center"/>
            <w:hideMark/>
          </w:tcPr>
          <w:p w14:paraId="7FAFE75B"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მოდიფიცირებული</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დეფიციტი</w:t>
            </w:r>
            <w:r w:rsidRPr="004B37CE">
              <w:rPr>
                <w:rFonts w:ascii="Arial" w:eastAsia="Times New Roman" w:hAnsi="Arial" w:cs="Arial"/>
                <w:b/>
                <w:bCs/>
                <w:sz w:val="18"/>
                <w:szCs w:val="18"/>
              </w:rPr>
              <w:t xml:space="preserve"> (IMF </w:t>
            </w:r>
            <w:r w:rsidRPr="004B37CE">
              <w:rPr>
                <w:rFonts w:ascii="Sylfaen" w:eastAsia="Times New Roman" w:hAnsi="Sylfaen" w:cs="Sylfaen"/>
                <w:b/>
                <w:bCs/>
                <w:sz w:val="18"/>
                <w:szCs w:val="18"/>
              </w:rPr>
              <w:t>პროგრამის</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დეფინიცია</w:t>
            </w:r>
            <w:r w:rsidRPr="004B37CE">
              <w:rPr>
                <w:rFonts w:ascii="Arial" w:eastAsia="Times New Roman" w:hAnsi="Arial" w:cs="Arial"/>
                <w:b/>
                <w:bCs/>
                <w:sz w:val="18"/>
                <w:szCs w:val="18"/>
              </w:rPr>
              <w:t>)</w:t>
            </w:r>
          </w:p>
        </w:tc>
        <w:tc>
          <w:tcPr>
            <w:tcW w:w="688" w:type="pct"/>
            <w:shd w:val="clear" w:color="auto" w:fill="auto"/>
            <w:vAlign w:val="center"/>
            <w:hideMark/>
          </w:tcPr>
          <w:p w14:paraId="1A4B9ADA"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-2,098.0</w:t>
            </w:r>
          </w:p>
        </w:tc>
        <w:tc>
          <w:tcPr>
            <w:tcW w:w="740" w:type="pct"/>
            <w:shd w:val="clear" w:color="auto" w:fill="auto"/>
            <w:vAlign w:val="center"/>
            <w:hideMark/>
          </w:tcPr>
          <w:p w14:paraId="61805C5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-2,029.0</w:t>
            </w:r>
          </w:p>
        </w:tc>
        <w:tc>
          <w:tcPr>
            <w:tcW w:w="749" w:type="pct"/>
            <w:shd w:val="clear" w:color="auto" w:fill="auto"/>
            <w:vAlign w:val="center"/>
            <w:hideMark/>
          </w:tcPr>
          <w:p w14:paraId="146413FC"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-1,785.5</w:t>
            </w:r>
          </w:p>
        </w:tc>
        <w:tc>
          <w:tcPr>
            <w:tcW w:w="714" w:type="pct"/>
            <w:shd w:val="clear" w:color="auto" w:fill="auto"/>
            <w:noWrap/>
            <w:vAlign w:val="center"/>
            <w:hideMark/>
          </w:tcPr>
          <w:p w14:paraId="5E5F66DD" w14:textId="77777777" w:rsidR="004B37CE" w:rsidRPr="004B37CE" w:rsidRDefault="004B37CE" w:rsidP="004B37CE">
            <w:pPr>
              <w:spacing w:after="0" w:line="240" w:lineRule="auto"/>
              <w:jc w:val="center"/>
              <w:rPr>
                <w:rFonts w:ascii="Arial" w:eastAsia="Times New Roman" w:hAnsi="Arial" w:cs="Arial"/>
                <w:b/>
                <w:bCs/>
                <w:sz w:val="18"/>
                <w:szCs w:val="18"/>
              </w:rPr>
            </w:pPr>
          </w:p>
        </w:tc>
      </w:tr>
      <w:tr w:rsidR="004B37CE" w:rsidRPr="004B37CE" w14:paraId="0CE25CFF" w14:textId="77777777" w:rsidTr="00A257DC">
        <w:trPr>
          <w:trHeight w:val="284"/>
        </w:trPr>
        <w:tc>
          <w:tcPr>
            <w:tcW w:w="2108" w:type="pct"/>
            <w:shd w:val="clear" w:color="auto" w:fill="auto"/>
            <w:vAlign w:val="center"/>
            <w:hideMark/>
          </w:tcPr>
          <w:p w14:paraId="700E9CAE" w14:textId="77777777" w:rsidR="004B37CE" w:rsidRPr="004B37CE" w:rsidRDefault="004B37CE" w:rsidP="004B37CE">
            <w:pPr>
              <w:spacing w:after="0" w:line="240" w:lineRule="auto"/>
              <w:rPr>
                <w:rFonts w:ascii="Arial" w:eastAsia="Times New Roman" w:hAnsi="Arial" w:cs="Arial"/>
                <w:b/>
                <w:bCs/>
                <w:sz w:val="18"/>
                <w:szCs w:val="18"/>
              </w:rPr>
            </w:pPr>
            <w:r w:rsidRPr="004B37CE">
              <w:rPr>
                <w:rFonts w:ascii="Sylfaen" w:eastAsia="Times New Roman" w:hAnsi="Sylfaen" w:cs="Sylfaen"/>
                <w:b/>
                <w:bCs/>
                <w:sz w:val="18"/>
                <w:szCs w:val="18"/>
              </w:rPr>
              <w:t>მოდიფიცირებული</w:t>
            </w:r>
            <w:r w:rsidRPr="004B37CE">
              <w:rPr>
                <w:rFonts w:ascii="Arial" w:eastAsia="Times New Roman" w:hAnsi="Arial" w:cs="Arial"/>
                <w:b/>
                <w:bCs/>
                <w:sz w:val="18"/>
                <w:szCs w:val="18"/>
              </w:rPr>
              <w:t xml:space="preserve"> </w:t>
            </w:r>
            <w:r w:rsidRPr="004B37CE">
              <w:rPr>
                <w:rFonts w:ascii="Sylfaen" w:eastAsia="Times New Roman" w:hAnsi="Sylfaen" w:cs="Sylfaen"/>
                <w:b/>
                <w:bCs/>
                <w:sz w:val="18"/>
                <w:szCs w:val="18"/>
              </w:rPr>
              <w:t>დეფიციტი</w:t>
            </w:r>
            <w:r w:rsidRPr="004B37CE">
              <w:rPr>
                <w:rFonts w:ascii="Arial" w:eastAsia="Times New Roman" w:hAnsi="Arial" w:cs="Arial"/>
                <w:b/>
                <w:bCs/>
                <w:sz w:val="18"/>
                <w:szCs w:val="18"/>
              </w:rPr>
              <w:t xml:space="preserve"> (IMF) </w:t>
            </w:r>
            <w:r w:rsidRPr="004B37CE">
              <w:rPr>
                <w:rFonts w:ascii="Sylfaen" w:eastAsia="Times New Roman" w:hAnsi="Sylfaen" w:cs="Sylfaen"/>
                <w:b/>
                <w:bCs/>
                <w:sz w:val="18"/>
                <w:szCs w:val="18"/>
              </w:rPr>
              <w:t>მშპ</w:t>
            </w:r>
            <w:r w:rsidRPr="004B37CE">
              <w:rPr>
                <w:rFonts w:ascii="Arial" w:eastAsia="Times New Roman" w:hAnsi="Arial" w:cs="Arial"/>
                <w:b/>
                <w:bCs/>
                <w:sz w:val="18"/>
                <w:szCs w:val="18"/>
              </w:rPr>
              <w:t>-</w:t>
            </w:r>
            <w:r w:rsidRPr="004B37CE">
              <w:rPr>
                <w:rFonts w:ascii="Sylfaen" w:eastAsia="Times New Roman" w:hAnsi="Sylfaen" w:cs="Sylfaen"/>
                <w:b/>
                <w:bCs/>
                <w:sz w:val="18"/>
                <w:szCs w:val="18"/>
              </w:rPr>
              <w:t>სთან</w:t>
            </w:r>
          </w:p>
        </w:tc>
        <w:tc>
          <w:tcPr>
            <w:tcW w:w="688" w:type="pct"/>
            <w:shd w:val="clear" w:color="auto" w:fill="auto"/>
            <w:vAlign w:val="center"/>
            <w:hideMark/>
          </w:tcPr>
          <w:p w14:paraId="7B9DB9A4"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-2.4%</w:t>
            </w:r>
          </w:p>
        </w:tc>
        <w:tc>
          <w:tcPr>
            <w:tcW w:w="740" w:type="pct"/>
            <w:shd w:val="clear" w:color="auto" w:fill="auto"/>
            <w:vAlign w:val="center"/>
            <w:hideMark/>
          </w:tcPr>
          <w:p w14:paraId="6CE7C149"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-2.2%</w:t>
            </w:r>
          </w:p>
        </w:tc>
        <w:tc>
          <w:tcPr>
            <w:tcW w:w="749" w:type="pct"/>
            <w:shd w:val="clear" w:color="auto" w:fill="auto"/>
            <w:vAlign w:val="center"/>
            <w:hideMark/>
          </w:tcPr>
          <w:p w14:paraId="11EEFF57" w14:textId="77777777" w:rsidR="004B37CE" w:rsidRPr="004B37CE" w:rsidRDefault="004B37CE" w:rsidP="004B37CE">
            <w:pPr>
              <w:spacing w:after="0" w:line="240" w:lineRule="auto"/>
              <w:jc w:val="center"/>
              <w:rPr>
                <w:rFonts w:ascii="Arial" w:eastAsia="Times New Roman" w:hAnsi="Arial" w:cs="Arial"/>
                <w:b/>
                <w:bCs/>
                <w:sz w:val="18"/>
                <w:szCs w:val="18"/>
              </w:rPr>
            </w:pPr>
            <w:r w:rsidRPr="004B37CE">
              <w:rPr>
                <w:rFonts w:ascii="Arial" w:eastAsia="Times New Roman" w:hAnsi="Arial" w:cs="Arial"/>
                <w:b/>
                <w:bCs/>
                <w:sz w:val="18"/>
                <w:szCs w:val="18"/>
              </w:rPr>
              <w:t>-1.9%</w:t>
            </w:r>
          </w:p>
        </w:tc>
        <w:tc>
          <w:tcPr>
            <w:tcW w:w="714" w:type="pct"/>
            <w:shd w:val="clear" w:color="auto" w:fill="auto"/>
            <w:noWrap/>
            <w:vAlign w:val="center"/>
            <w:hideMark/>
          </w:tcPr>
          <w:p w14:paraId="18C65CC9" w14:textId="77777777" w:rsidR="004B37CE" w:rsidRPr="004B37CE" w:rsidRDefault="004B37CE" w:rsidP="004B37CE">
            <w:pPr>
              <w:spacing w:after="0" w:line="240" w:lineRule="auto"/>
              <w:jc w:val="center"/>
              <w:rPr>
                <w:rFonts w:ascii="Arial" w:eastAsia="Times New Roman" w:hAnsi="Arial" w:cs="Arial"/>
                <w:b/>
                <w:bCs/>
                <w:sz w:val="18"/>
                <w:szCs w:val="18"/>
              </w:rPr>
            </w:pPr>
          </w:p>
        </w:tc>
      </w:tr>
    </w:tbl>
    <w:p w14:paraId="0D9B2008" w14:textId="6C082B4D" w:rsidR="004B37CE" w:rsidRDefault="004B37CE" w:rsidP="007E3B80">
      <w:pPr>
        <w:spacing w:after="0" w:line="240" w:lineRule="auto"/>
        <w:jc w:val="right"/>
        <w:rPr>
          <w:rFonts w:ascii="Sylfaen" w:hAnsi="Sylfaen"/>
          <w:sz w:val="20"/>
          <w:lang w:val="ka-GE"/>
        </w:rPr>
      </w:pPr>
    </w:p>
    <w:p w14:paraId="10720D15" w14:textId="40FCCF59" w:rsidR="004B37CE" w:rsidRDefault="004B37CE" w:rsidP="007E3B80">
      <w:pPr>
        <w:spacing w:after="0" w:line="240" w:lineRule="auto"/>
        <w:jc w:val="right"/>
        <w:rPr>
          <w:rFonts w:ascii="Sylfaen" w:hAnsi="Sylfaen"/>
          <w:sz w:val="20"/>
          <w:lang w:val="ka-GE"/>
        </w:rPr>
      </w:pPr>
    </w:p>
    <w:p w14:paraId="3DAB58C2" w14:textId="71A10BBC" w:rsidR="004B37CE" w:rsidRDefault="004B37CE" w:rsidP="007E3B80">
      <w:pPr>
        <w:spacing w:after="0" w:line="240" w:lineRule="auto"/>
        <w:jc w:val="right"/>
        <w:rPr>
          <w:rFonts w:ascii="Sylfaen" w:hAnsi="Sylfaen"/>
          <w:sz w:val="20"/>
          <w:lang w:val="ka-GE"/>
        </w:rPr>
      </w:pPr>
    </w:p>
    <w:p w14:paraId="4A4C0ECD" w14:textId="77777777" w:rsidR="004B37CE" w:rsidRPr="005D15A2" w:rsidRDefault="004B37CE" w:rsidP="007E3B80">
      <w:pPr>
        <w:spacing w:after="0" w:line="240" w:lineRule="auto"/>
        <w:jc w:val="right"/>
        <w:rPr>
          <w:rFonts w:ascii="Sylfaen" w:hAnsi="Sylfaen"/>
          <w:sz w:val="20"/>
          <w:lang w:val="ka-GE"/>
        </w:rPr>
      </w:pPr>
    </w:p>
    <w:p w14:paraId="303FDE56" w14:textId="08658589" w:rsidR="00D25D85" w:rsidRDefault="00D25D85" w:rsidP="007E3B80">
      <w:pPr>
        <w:spacing w:after="0" w:line="240" w:lineRule="auto"/>
        <w:jc w:val="right"/>
        <w:rPr>
          <w:rFonts w:ascii="Sylfaen" w:hAnsi="Sylfaen"/>
          <w:sz w:val="20"/>
          <w:highlight w:val="yellow"/>
          <w:lang w:val="ka-GE"/>
        </w:rPr>
      </w:pPr>
    </w:p>
    <w:p w14:paraId="39C09589" w14:textId="45273656" w:rsidR="00194230" w:rsidRDefault="00194230" w:rsidP="007E3B80">
      <w:pPr>
        <w:spacing w:after="0" w:line="240" w:lineRule="auto"/>
        <w:jc w:val="right"/>
        <w:rPr>
          <w:rFonts w:ascii="Sylfaen" w:hAnsi="Sylfaen"/>
          <w:sz w:val="20"/>
          <w:highlight w:val="yellow"/>
          <w:lang w:val="ka-GE"/>
        </w:rPr>
      </w:pPr>
    </w:p>
    <w:p w14:paraId="57AB7229" w14:textId="745CB365" w:rsidR="006E3CE4" w:rsidRPr="00737D84" w:rsidRDefault="009B4EB5" w:rsidP="007E3B80">
      <w:pPr>
        <w:pStyle w:val="Heading1"/>
        <w:spacing w:before="0" w:line="240" w:lineRule="auto"/>
        <w:jc w:val="center"/>
        <w:rPr>
          <w:rFonts w:ascii="Sylfaen" w:hAnsi="Sylfaen" w:cs="Sylfaen"/>
          <w:b/>
          <w:sz w:val="22"/>
          <w:szCs w:val="22"/>
          <w:lang w:val="ka-GE"/>
        </w:rPr>
      </w:pPr>
      <w:r>
        <w:rPr>
          <w:rFonts w:ascii="Sylfaen" w:hAnsi="Sylfaen" w:cs="Sylfaen"/>
          <w:b/>
          <w:sz w:val="22"/>
          <w:szCs w:val="22"/>
          <w:lang w:val="ka-GE"/>
        </w:rPr>
        <w:br w:type="column"/>
      </w:r>
      <w:r w:rsidR="006E3CE4" w:rsidRPr="00737D84">
        <w:rPr>
          <w:rFonts w:ascii="Sylfaen" w:hAnsi="Sylfaen" w:cs="Sylfaen"/>
          <w:b/>
          <w:sz w:val="22"/>
          <w:szCs w:val="22"/>
          <w:lang w:val="ka-GE"/>
        </w:rPr>
        <w:lastRenderedPageBreak/>
        <w:t>202</w:t>
      </w:r>
      <w:r w:rsidR="00737D84">
        <w:rPr>
          <w:rFonts w:ascii="Sylfaen" w:hAnsi="Sylfaen" w:cs="Sylfaen"/>
          <w:b/>
          <w:sz w:val="22"/>
          <w:szCs w:val="22"/>
        </w:rPr>
        <w:t>4</w:t>
      </w:r>
      <w:r w:rsidR="006E3CE4" w:rsidRPr="00737D84">
        <w:rPr>
          <w:rFonts w:ascii="Sylfaen" w:hAnsi="Sylfaen" w:cs="Sylfaen"/>
          <w:b/>
          <w:sz w:val="22"/>
          <w:szCs w:val="22"/>
          <w:lang w:val="ka-GE"/>
        </w:rPr>
        <w:t xml:space="preserve"> წლის სახელმწიფო ბიუჯეტი</w:t>
      </w:r>
    </w:p>
    <w:p w14:paraId="674773BF" w14:textId="77777777" w:rsidR="00AB3269" w:rsidRPr="00737D84" w:rsidRDefault="00AB3269" w:rsidP="007E3B80">
      <w:pPr>
        <w:spacing w:line="240" w:lineRule="auto"/>
        <w:rPr>
          <w:lang w:val="ka-GE"/>
        </w:rPr>
      </w:pPr>
    </w:p>
    <w:p w14:paraId="3B3052F5" w14:textId="198E0E1C" w:rsidR="006E3CE4" w:rsidRPr="00737D84" w:rsidRDefault="006E3CE4" w:rsidP="007E3B80">
      <w:pPr>
        <w:spacing w:line="240" w:lineRule="auto"/>
        <w:ind w:firstLine="720"/>
        <w:jc w:val="both"/>
        <w:rPr>
          <w:rFonts w:ascii="Sylfaen" w:hAnsi="Sylfaen"/>
          <w:lang w:val="ka-GE"/>
        </w:rPr>
      </w:pPr>
      <w:r w:rsidRPr="00737D84">
        <w:rPr>
          <w:rFonts w:ascii="Sylfaen" w:hAnsi="Sylfaen"/>
          <w:lang w:val="ka-GE"/>
        </w:rPr>
        <w:t>202</w:t>
      </w:r>
      <w:r w:rsidR="00737D84" w:rsidRPr="00737D84">
        <w:rPr>
          <w:rFonts w:ascii="Sylfaen" w:hAnsi="Sylfaen"/>
        </w:rPr>
        <w:t>4</w:t>
      </w:r>
      <w:r w:rsidRPr="00737D84">
        <w:rPr>
          <w:rFonts w:ascii="Sylfaen" w:hAnsi="Sylfaen"/>
          <w:lang w:val="ka-GE"/>
        </w:rPr>
        <w:t xml:space="preserve"> წელს სახელმწიფო ბიუჯეტი შესრულდა როგორც შემოსულობების, ისე გადასახდელების თვალსაზრისით. სახელწიფო ბიუჯეტის გადასახდელების შესრულებამ </w:t>
      </w:r>
      <w:r w:rsidR="001C5383" w:rsidRPr="00737D84">
        <w:rPr>
          <w:rFonts w:ascii="Sylfaen" w:hAnsi="Sylfaen"/>
        </w:rPr>
        <w:t>100</w:t>
      </w:r>
      <w:r w:rsidRPr="00737D84">
        <w:rPr>
          <w:rFonts w:ascii="Sylfaen" w:hAnsi="Sylfaen"/>
          <w:lang w:val="ka-GE"/>
        </w:rPr>
        <w:t>.</w:t>
      </w:r>
      <w:r w:rsidR="00737D84" w:rsidRPr="00737D84">
        <w:rPr>
          <w:rFonts w:ascii="Sylfaen" w:hAnsi="Sylfaen"/>
        </w:rPr>
        <w:t>1</w:t>
      </w:r>
      <w:r w:rsidRPr="00737D84">
        <w:rPr>
          <w:rFonts w:ascii="Sylfaen" w:hAnsi="Sylfaen"/>
          <w:lang w:val="ka-GE"/>
        </w:rPr>
        <w:t>% შეადგინა.</w:t>
      </w:r>
    </w:p>
    <w:p w14:paraId="27CB73A7" w14:textId="77777777" w:rsidR="005E17D6" w:rsidRDefault="00737D84" w:rsidP="005E17D6">
      <w:pPr>
        <w:pStyle w:val="Heading2"/>
        <w:spacing w:line="240" w:lineRule="auto"/>
        <w:jc w:val="center"/>
        <w:rPr>
          <w:rFonts w:ascii="Sylfaen" w:hAnsi="Sylfaen" w:cs="Sylfaen"/>
          <w:b/>
          <w:sz w:val="22"/>
          <w:szCs w:val="22"/>
          <w:lang w:val="fr-FR"/>
        </w:rPr>
      </w:pPr>
      <w:r w:rsidRPr="00616599">
        <w:rPr>
          <w:rFonts w:ascii="Sylfaen" w:hAnsi="Sylfaen" w:cs="Sylfaen"/>
          <w:b/>
          <w:sz w:val="22"/>
          <w:szCs w:val="22"/>
          <w:lang w:val="fr-FR"/>
        </w:rPr>
        <w:t>ინფორმაცია საქართველოს 202</w:t>
      </w:r>
      <w:r w:rsidRPr="00616599">
        <w:rPr>
          <w:rFonts w:ascii="Sylfaen" w:hAnsi="Sylfaen" w:cs="Sylfaen"/>
          <w:b/>
          <w:sz w:val="22"/>
          <w:szCs w:val="22"/>
          <w:lang w:val="ka-GE"/>
        </w:rPr>
        <w:t>4</w:t>
      </w:r>
      <w:r w:rsidRPr="00616599">
        <w:rPr>
          <w:rFonts w:ascii="Sylfaen" w:hAnsi="Sylfaen" w:cs="Sylfaen"/>
          <w:b/>
          <w:sz w:val="22"/>
          <w:szCs w:val="22"/>
          <w:lang w:val="fr-FR"/>
        </w:rPr>
        <w:t xml:space="preserve"> წლის სახელმწიფო ბიუჯეტის </w:t>
      </w:r>
    </w:p>
    <w:p w14:paraId="3E0BAF0D" w14:textId="5F219E86" w:rsidR="00737D84" w:rsidRPr="005E17D6" w:rsidRDefault="00737D84" w:rsidP="005E17D6">
      <w:pPr>
        <w:pStyle w:val="Heading2"/>
        <w:spacing w:line="240" w:lineRule="auto"/>
        <w:jc w:val="center"/>
        <w:rPr>
          <w:rFonts w:ascii="Sylfaen" w:hAnsi="Sylfaen" w:cs="Sylfaen"/>
          <w:b/>
          <w:sz w:val="22"/>
          <w:szCs w:val="22"/>
          <w:lang w:val="fr-FR"/>
        </w:rPr>
      </w:pPr>
      <w:r w:rsidRPr="00616599">
        <w:rPr>
          <w:rFonts w:ascii="Sylfaen" w:hAnsi="Sylfaen" w:cs="Sylfaen"/>
          <w:b/>
          <w:sz w:val="22"/>
          <w:szCs w:val="22"/>
          <w:lang w:val="fr-FR"/>
        </w:rPr>
        <w:t>შემოსავლების შესრულების შესახებ</w:t>
      </w:r>
      <w:r w:rsidRPr="00616599">
        <w:rPr>
          <w:rFonts w:ascii="Sylfaen" w:hAnsi="Sylfaen" w:cs="Sylfaen"/>
          <w:b/>
          <w:sz w:val="22"/>
          <w:szCs w:val="22"/>
          <w:lang w:val="ka-GE"/>
        </w:rPr>
        <w:t xml:space="preserve">  </w:t>
      </w:r>
    </w:p>
    <w:p w14:paraId="1F6E6864" w14:textId="77777777" w:rsidR="00737D84" w:rsidRPr="00737D84" w:rsidRDefault="00737D84" w:rsidP="007E3B80">
      <w:pPr>
        <w:spacing w:line="240" w:lineRule="auto"/>
        <w:rPr>
          <w:lang w:val="ka-GE"/>
        </w:rPr>
      </w:pPr>
    </w:p>
    <w:p w14:paraId="6147543F" w14:textId="77777777" w:rsidR="00737D84" w:rsidRPr="00616599" w:rsidRDefault="00737D84" w:rsidP="007E3B80">
      <w:pPr>
        <w:spacing w:after="0" w:line="240" w:lineRule="auto"/>
        <w:ind w:firstLine="720"/>
        <w:jc w:val="both"/>
        <w:rPr>
          <w:rFonts w:ascii="Sylfaen" w:hAnsi="Sylfaen" w:cs="Arial"/>
          <w:lang w:val="ka-GE"/>
        </w:rPr>
      </w:pPr>
      <w:r w:rsidRPr="00616599">
        <w:rPr>
          <w:rFonts w:ascii="Sylfaen" w:hAnsi="Sylfaen" w:cs="Arial"/>
          <w:lang w:val="ka-GE"/>
        </w:rPr>
        <w:t>20</w:t>
      </w:r>
      <w:r w:rsidRPr="00616599">
        <w:rPr>
          <w:rFonts w:ascii="Sylfaen" w:hAnsi="Sylfaen" w:cs="Arial"/>
        </w:rPr>
        <w:t>24</w:t>
      </w:r>
      <w:r w:rsidRPr="00616599">
        <w:rPr>
          <w:rFonts w:ascii="Sylfaen" w:hAnsi="Sylfaen" w:cs="Arial"/>
          <w:lang w:val="ka-GE"/>
        </w:rPr>
        <w:t xml:space="preserve"> </w:t>
      </w:r>
      <w:r w:rsidRPr="00616599">
        <w:rPr>
          <w:rFonts w:ascii="Sylfaen" w:hAnsi="Sylfaen" w:cs="Sylfaen"/>
          <w:lang w:val="ka-GE"/>
        </w:rPr>
        <w:t>წლის სახელმწიფო</w:t>
      </w:r>
      <w:r w:rsidRPr="00616599">
        <w:rPr>
          <w:rFonts w:ascii="Sylfaen" w:hAnsi="Sylfaen" w:cs="Arial"/>
          <w:lang w:val="ka-GE"/>
        </w:rPr>
        <w:t xml:space="preserve"> </w:t>
      </w:r>
      <w:r w:rsidRPr="00616599">
        <w:rPr>
          <w:rFonts w:ascii="Sylfaen" w:hAnsi="Sylfaen" w:cs="Sylfaen"/>
          <w:lang w:val="ka-GE"/>
        </w:rPr>
        <w:t>ბიუჯეტის</w:t>
      </w:r>
      <w:r w:rsidRPr="00616599">
        <w:rPr>
          <w:rFonts w:ascii="Sylfaen" w:hAnsi="Sylfaen" w:cs="Arial"/>
          <w:lang w:val="ka-GE"/>
        </w:rPr>
        <w:t xml:space="preserve"> </w:t>
      </w:r>
      <w:r w:rsidRPr="00616599">
        <w:rPr>
          <w:rFonts w:ascii="Sylfaen" w:hAnsi="Sylfaen" w:cs="Sylfaen"/>
          <w:lang w:val="ka-GE"/>
        </w:rPr>
        <w:t>შემოსავლების საპროგნოზო</w:t>
      </w:r>
      <w:r w:rsidRPr="00616599">
        <w:rPr>
          <w:rFonts w:ascii="Sylfaen" w:hAnsi="Sylfaen" w:cs="Arial"/>
          <w:lang w:val="ka-GE"/>
        </w:rPr>
        <w:t xml:space="preserve"> </w:t>
      </w:r>
      <w:r w:rsidRPr="00616599">
        <w:rPr>
          <w:rFonts w:ascii="Sylfaen" w:hAnsi="Sylfaen" w:cs="Sylfaen"/>
          <w:lang w:val="ka-GE"/>
        </w:rPr>
        <w:t>მაჩვენებელი</w:t>
      </w:r>
      <w:r w:rsidRPr="00616599">
        <w:rPr>
          <w:rFonts w:ascii="Sylfaen" w:hAnsi="Sylfaen" w:cs="Arial"/>
          <w:lang w:val="ka-GE"/>
        </w:rPr>
        <w:t xml:space="preserve"> </w:t>
      </w:r>
      <w:r w:rsidRPr="00616599">
        <w:rPr>
          <w:rFonts w:ascii="Sylfaen" w:hAnsi="Sylfaen" w:cs="Sylfaen"/>
          <w:lang w:val="ka-GE"/>
        </w:rPr>
        <w:t>განისაზღვრა</w:t>
      </w:r>
      <w:r w:rsidRPr="00616599">
        <w:rPr>
          <w:rFonts w:ascii="Sylfaen" w:hAnsi="Sylfaen" w:cs="Arial"/>
          <w:lang w:val="ka-GE"/>
        </w:rPr>
        <w:t xml:space="preserve">           </w:t>
      </w:r>
      <w:r w:rsidRPr="00616599">
        <w:rPr>
          <w:rFonts w:ascii="Sylfaen" w:hAnsi="Sylfaen" w:cs="Arial"/>
        </w:rPr>
        <w:t>21 726 000.0</w:t>
      </w:r>
      <w:r w:rsidRPr="00616599">
        <w:rPr>
          <w:rFonts w:ascii="Sylfaen" w:hAnsi="Sylfaen" w:cs="Arial"/>
          <w:lang w:val="ka-GE"/>
        </w:rPr>
        <w:t xml:space="preserve"> ათასი </w:t>
      </w:r>
      <w:r w:rsidRPr="00616599">
        <w:rPr>
          <w:rFonts w:ascii="Sylfaen" w:hAnsi="Sylfaen" w:cs="Sylfaen"/>
          <w:lang w:val="ka-GE"/>
        </w:rPr>
        <w:t>ლარით</w:t>
      </w:r>
      <w:r w:rsidRPr="00616599">
        <w:rPr>
          <w:rFonts w:ascii="Sylfaen" w:hAnsi="Sylfaen" w:cs="Arial"/>
          <w:lang w:val="ka-GE"/>
        </w:rPr>
        <w:t xml:space="preserve">, </w:t>
      </w:r>
      <w:r w:rsidRPr="00616599">
        <w:rPr>
          <w:rFonts w:ascii="Sylfaen" w:hAnsi="Sylfaen" w:cs="Sylfaen"/>
          <w:lang w:val="ka-GE"/>
        </w:rPr>
        <w:t>საანგარიშო</w:t>
      </w:r>
      <w:r w:rsidRPr="00616599">
        <w:rPr>
          <w:rFonts w:ascii="Sylfaen" w:hAnsi="Sylfaen" w:cs="Arial"/>
          <w:lang w:val="ka-GE"/>
        </w:rPr>
        <w:t xml:space="preserve"> </w:t>
      </w:r>
      <w:r w:rsidRPr="00616599">
        <w:rPr>
          <w:rFonts w:ascii="Sylfaen" w:hAnsi="Sylfaen" w:cs="Sylfaen"/>
          <w:lang w:val="ka-GE"/>
        </w:rPr>
        <w:t>პერიოდში</w:t>
      </w:r>
      <w:r w:rsidRPr="00616599">
        <w:rPr>
          <w:rFonts w:ascii="Sylfaen" w:hAnsi="Sylfaen" w:cs="Arial"/>
          <w:lang w:val="ka-GE"/>
        </w:rPr>
        <w:t xml:space="preserve"> </w:t>
      </w:r>
      <w:r w:rsidRPr="00616599">
        <w:rPr>
          <w:rFonts w:ascii="Sylfaen" w:hAnsi="Sylfaen" w:cs="Sylfaen"/>
          <w:lang w:val="ka-GE"/>
        </w:rPr>
        <w:t>მობილიზებულ</w:t>
      </w:r>
      <w:r w:rsidRPr="00616599">
        <w:rPr>
          <w:rFonts w:ascii="Sylfaen" w:hAnsi="Sylfaen" w:cs="Arial"/>
          <w:lang w:val="ka-GE"/>
        </w:rPr>
        <w:t xml:space="preserve"> </w:t>
      </w:r>
      <w:r w:rsidRPr="00616599">
        <w:rPr>
          <w:rFonts w:ascii="Sylfaen" w:hAnsi="Sylfaen" w:cs="Sylfaen"/>
          <w:lang w:val="ka-GE"/>
        </w:rPr>
        <w:t>იქნა</w:t>
      </w:r>
      <w:r w:rsidRPr="00616599">
        <w:rPr>
          <w:rFonts w:ascii="Sylfaen" w:hAnsi="Sylfaen" w:cs="Arial"/>
          <w:lang w:val="ka-GE"/>
        </w:rPr>
        <w:t xml:space="preserve"> </w:t>
      </w:r>
      <w:r w:rsidRPr="00616599">
        <w:rPr>
          <w:rFonts w:ascii="Sylfaen" w:hAnsi="Sylfaen" w:cs="Arial"/>
        </w:rPr>
        <w:t xml:space="preserve">21 848 836.1 </w:t>
      </w:r>
      <w:r w:rsidRPr="00616599">
        <w:rPr>
          <w:rFonts w:ascii="Sylfaen" w:hAnsi="Sylfaen" w:cs="Sylfaen"/>
          <w:lang w:val="ka-GE"/>
        </w:rPr>
        <w:t>ათასი</w:t>
      </w:r>
      <w:r w:rsidRPr="00616599">
        <w:rPr>
          <w:rFonts w:ascii="Sylfaen" w:hAnsi="Sylfaen" w:cs="Arial"/>
          <w:lang w:val="ka-GE"/>
        </w:rPr>
        <w:t xml:space="preserve"> </w:t>
      </w:r>
      <w:r w:rsidRPr="00616599">
        <w:rPr>
          <w:rFonts w:ascii="Sylfaen" w:hAnsi="Sylfaen" w:cs="Sylfaen"/>
          <w:lang w:val="ka-GE"/>
        </w:rPr>
        <w:t>ლარი</w:t>
      </w:r>
      <w:r w:rsidRPr="00616599">
        <w:rPr>
          <w:rFonts w:ascii="Sylfaen" w:hAnsi="Sylfaen" w:cs="Arial"/>
          <w:lang w:val="ka-GE"/>
        </w:rPr>
        <w:t xml:space="preserve">, </w:t>
      </w:r>
      <w:r w:rsidRPr="00616599">
        <w:rPr>
          <w:rFonts w:ascii="Sylfaen" w:hAnsi="Sylfaen" w:cs="Sylfaen"/>
          <w:lang w:val="ka-GE"/>
        </w:rPr>
        <w:t>ანუ</w:t>
      </w:r>
      <w:r w:rsidRPr="00616599">
        <w:rPr>
          <w:rFonts w:ascii="Sylfaen" w:hAnsi="Sylfaen" w:cs="Arial"/>
          <w:lang w:val="ka-GE"/>
        </w:rPr>
        <w:t xml:space="preserve"> </w:t>
      </w:r>
      <w:r w:rsidRPr="00616599">
        <w:rPr>
          <w:rFonts w:ascii="Sylfaen" w:hAnsi="Sylfaen" w:cs="Sylfaen"/>
          <w:lang w:val="ka-GE"/>
        </w:rPr>
        <w:t>საპროგნოზო</w:t>
      </w:r>
      <w:r w:rsidRPr="00616599">
        <w:rPr>
          <w:rFonts w:ascii="Sylfaen" w:hAnsi="Sylfaen" w:cs="Arial"/>
          <w:lang w:val="ka-GE"/>
        </w:rPr>
        <w:t xml:space="preserve"> </w:t>
      </w:r>
      <w:r w:rsidRPr="00616599">
        <w:rPr>
          <w:rFonts w:ascii="Sylfaen" w:hAnsi="Sylfaen" w:cs="Sylfaen"/>
          <w:lang w:val="ka-GE"/>
        </w:rPr>
        <w:t>მაჩვენებლის</w:t>
      </w:r>
      <w:r w:rsidRPr="00616599">
        <w:rPr>
          <w:rFonts w:ascii="Sylfaen" w:hAnsi="Sylfaen" w:cs="Arial"/>
          <w:lang w:val="ka-GE"/>
        </w:rPr>
        <w:t xml:space="preserve"> 10</w:t>
      </w:r>
      <w:r w:rsidRPr="00616599">
        <w:rPr>
          <w:rFonts w:ascii="Sylfaen" w:hAnsi="Sylfaen" w:cs="Arial"/>
        </w:rPr>
        <w:t>0.6</w:t>
      </w:r>
      <w:r w:rsidRPr="00616599">
        <w:rPr>
          <w:rFonts w:ascii="Sylfaen" w:hAnsi="Sylfaen" w:cs="Arial"/>
          <w:lang w:val="ka-GE"/>
        </w:rPr>
        <w:t>%.</w:t>
      </w:r>
    </w:p>
    <w:p w14:paraId="0877DC84" w14:textId="77777777" w:rsidR="00737D84" w:rsidRPr="00616599" w:rsidRDefault="00737D84" w:rsidP="007E3B80">
      <w:pPr>
        <w:spacing w:after="0" w:line="240" w:lineRule="auto"/>
        <w:ind w:firstLine="720"/>
        <w:jc w:val="both"/>
        <w:rPr>
          <w:rFonts w:ascii="Sylfaen" w:hAnsi="Sylfaen" w:cs="Arial"/>
          <w:lang w:val="ka-GE"/>
        </w:rPr>
      </w:pPr>
    </w:p>
    <w:p w14:paraId="79536F71" w14:textId="77777777" w:rsidR="00737D84" w:rsidRPr="00616599" w:rsidRDefault="00737D84" w:rsidP="007E3B80">
      <w:pPr>
        <w:pStyle w:val="ListParagraph"/>
        <w:spacing w:after="0" w:line="240" w:lineRule="auto"/>
        <w:jc w:val="right"/>
        <w:rPr>
          <w:rFonts w:ascii="Sylfaen" w:hAnsi="Sylfaen" w:cs="Sylfaen"/>
          <w:i/>
          <w:sz w:val="18"/>
          <w:szCs w:val="18"/>
          <w:lang w:val="ka-GE"/>
        </w:rPr>
      </w:pPr>
      <w:r w:rsidRPr="00616599">
        <w:rPr>
          <w:rFonts w:ascii="Sylfaen" w:hAnsi="Sylfaen" w:cs="Sylfaen"/>
          <w:i/>
          <w:sz w:val="18"/>
          <w:szCs w:val="18"/>
          <w:lang w:val="ka-GE"/>
        </w:rPr>
        <w:t>ათასი ლარი</w:t>
      </w:r>
    </w:p>
    <w:tbl>
      <w:tblPr>
        <w:tblW w:w="10201" w:type="dxa"/>
        <w:tblLook w:val="04A0" w:firstRow="1" w:lastRow="0" w:firstColumn="1" w:lastColumn="0" w:noHBand="0" w:noVBand="1"/>
      </w:tblPr>
      <w:tblGrid>
        <w:gridCol w:w="3256"/>
        <w:gridCol w:w="1842"/>
        <w:gridCol w:w="1843"/>
        <w:gridCol w:w="1701"/>
        <w:gridCol w:w="1559"/>
      </w:tblGrid>
      <w:tr w:rsidR="00737D84" w:rsidRPr="00616599" w14:paraId="2574A9E3" w14:textId="77777777" w:rsidTr="00EA0E12">
        <w:trPr>
          <w:trHeight w:val="548"/>
        </w:trPr>
        <w:tc>
          <w:tcPr>
            <w:tcW w:w="3256" w:type="dxa"/>
            <w:tcBorders>
              <w:top w:val="dotted" w:sz="4" w:space="0" w:color="auto"/>
              <w:left w:val="dotted" w:sz="4" w:space="0" w:color="auto"/>
              <w:bottom w:val="dotted" w:sz="4" w:space="0" w:color="auto"/>
              <w:right w:val="dotted" w:sz="4" w:space="0" w:color="auto"/>
            </w:tcBorders>
            <w:shd w:val="clear" w:color="auto" w:fill="auto"/>
            <w:vAlign w:val="center"/>
            <w:hideMark/>
          </w:tcPr>
          <w:p w14:paraId="10E74ACC" w14:textId="77777777" w:rsidR="00737D84" w:rsidRPr="00616599" w:rsidRDefault="00737D84" w:rsidP="007E3B80">
            <w:pPr>
              <w:spacing w:after="0" w:line="240" w:lineRule="auto"/>
              <w:jc w:val="center"/>
              <w:rPr>
                <w:rFonts w:ascii="Sylfaen" w:eastAsia="Times New Roman" w:hAnsi="Sylfaen" w:cs="Arial"/>
                <w:b/>
                <w:bCs/>
                <w:sz w:val="20"/>
                <w:szCs w:val="20"/>
              </w:rPr>
            </w:pPr>
            <w:r w:rsidRPr="00616599">
              <w:rPr>
                <w:rFonts w:ascii="Sylfaen" w:eastAsia="Times New Roman" w:hAnsi="Sylfaen" w:cs="Arial"/>
                <w:b/>
                <w:bCs/>
                <w:sz w:val="20"/>
                <w:szCs w:val="20"/>
              </w:rPr>
              <w:t>დასახელება</w:t>
            </w:r>
          </w:p>
        </w:tc>
        <w:tc>
          <w:tcPr>
            <w:tcW w:w="1842" w:type="dxa"/>
            <w:tcBorders>
              <w:top w:val="dotted" w:sz="4" w:space="0" w:color="auto"/>
              <w:left w:val="nil"/>
              <w:bottom w:val="dotted" w:sz="4" w:space="0" w:color="auto"/>
              <w:right w:val="dotted" w:sz="4" w:space="0" w:color="auto"/>
            </w:tcBorders>
            <w:shd w:val="clear" w:color="auto" w:fill="auto"/>
            <w:vAlign w:val="center"/>
            <w:hideMark/>
          </w:tcPr>
          <w:p w14:paraId="142D3A9F" w14:textId="77777777" w:rsidR="00737D84" w:rsidRPr="00616599" w:rsidRDefault="00737D84" w:rsidP="007E3B80">
            <w:pPr>
              <w:spacing w:after="0" w:line="240" w:lineRule="auto"/>
              <w:jc w:val="center"/>
              <w:rPr>
                <w:rFonts w:ascii="Sylfaen" w:eastAsia="Times New Roman" w:hAnsi="Sylfaen" w:cs="Arial"/>
                <w:b/>
                <w:bCs/>
                <w:sz w:val="20"/>
                <w:szCs w:val="20"/>
              </w:rPr>
            </w:pPr>
            <w:r w:rsidRPr="00616599">
              <w:rPr>
                <w:rFonts w:ascii="Sylfaen" w:eastAsia="Times New Roman" w:hAnsi="Sylfaen" w:cs="Arial"/>
                <w:b/>
                <w:bCs/>
                <w:sz w:val="20"/>
                <w:szCs w:val="20"/>
              </w:rPr>
              <w:t>გეგმა</w:t>
            </w:r>
          </w:p>
        </w:tc>
        <w:tc>
          <w:tcPr>
            <w:tcW w:w="1843" w:type="dxa"/>
            <w:tcBorders>
              <w:top w:val="dotted" w:sz="4" w:space="0" w:color="auto"/>
              <w:left w:val="nil"/>
              <w:bottom w:val="dotted" w:sz="4" w:space="0" w:color="auto"/>
              <w:right w:val="dotted" w:sz="4" w:space="0" w:color="auto"/>
            </w:tcBorders>
            <w:shd w:val="clear" w:color="auto" w:fill="auto"/>
            <w:vAlign w:val="center"/>
            <w:hideMark/>
          </w:tcPr>
          <w:p w14:paraId="262E9651" w14:textId="77777777" w:rsidR="00737D84" w:rsidRPr="00616599" w:rsidRDefault="00737D84" w:rsidP="007E3B80">
            <w:pPr>
              <w:spacing w:after="0" w:line="240" w:lineRule="auto"/>
              <w:jc w:val="center"/>
              <w:rPr>
                <w:rFonts w:ascii="Sylfaen" w:eastAsia="Times New Roman" w:hAnsi="Sylfaen" w:cs="Arial"/>
                <w:b/>
                <w:bCs/>
                <w:sz w:val="20"/>
                <w:szCs w:val="20"/>
              </w:rPr>
            </w:pPr>
            <w:r w:rsidRPr="00616599">
              <w:rPr>
                <w:rFonts w:ascii="Sylfaen" w:eastAsia="Times New Roman" w:hAnsi="Sylfaen" w:cs="Arial"/>
                <w:b/>
                <w:bCs/>
                <w:sz w:val="20"/>
                <w:szCs w:val="20"/>
              </w:rPr>
              <w:t>ფაქტი</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14:paraId="64496FE0" w14:textId="77777777" w:rsidR="00737D84" w:rsidRPr="00616599" w:rsidRDefault="00737D84" w:rsidP="007E3B80">
            <w:pPr>
              <w:spacing w:after="0" w:line="240" w:lineRule="auto"/>
              <w:jc w:val="center"/>
              <w:rPr>
                <w:rFonts w:ascii="Sylfaen" w:eastAsia="Times New Roman" w:hAnsi="Sylfaen" w:cs="Arial"/>
                <w:b/>
                <w:bCs/>
                <w:sz w:val="20"/>
                <w:szCs w:val="20"/>
              </w:rPr>
            </w:pPr>
            <w:r w:rsidRPr="00616599">
              <w:rPr>
                <w:rFonts w:ascii="Sylfaen" w:eastAsia="Times New Roman" w:hAnsi="Sylfaen" w:cs="Arial"/>
                <w:b/>
                <w:bCs/>
                <w:sz w:val="20"/>
                <w:szCs w:val="20"/>
              </w:rPr>
              <w:t xml:space="preserve"> +/- </w:t>
            </w:r>
          </w:p>
        </w:tc>
        <w:tc>
          <w:tcPr>
            <w:tcW w:w="1559" w:type="dxa"/>
            <w:tcBorders>
              <w:top w:val="dotted" w:sz="4" w:space="0" w:color="auto"/>
              <w:left w:val="nil"/>
              <w:bottom w:val="dotted" w:sz="4" w:space="0" w:color="auto"/>
              <w:right w:val="dotted" w:sz="4" w:space="0" w:color="auto"/>
            </w:tcBorders>
            <w:shd w:val="clear" w:color="auto" w:fill="auto"/>
            <w:vAlign w:val="center"/>
            <w:hideMark/>
          </w:tcPr>
          <w:p w14:paraId="7055C508" w14:textId="77777777" w:rsidR="00737D84" w:rsidRPr="00616599" w:rsidRDefault="00737D84" w:rsidP="007E3B80">
            <w:pPr>
              <w:spacing w:after="0" w:line="240" w:lineRule="auto"/>
              <w:jc w:val="center"/>
              <w:rPr>
                <w:rFonts w:ascii="Sylfaen" w:eastAsia="Times New Roman" w:hAnsi="Sylfaen" w:cs="Arial"/>
                <w:b/>
                <w:bCs/>
                <w:sz w:val="20"/>
                <w:szCs w:val="20"/>
              </w:rPr>
            </w:pPr>
            <w:r w:rsidRPr="00616599">
              <w:rPr>
                <w:rFonts w:ascii="Sylfaen" w:eastAsia="Times New Roman" w:hAnsi="Sylfaen" w:cs="Arial"/>
                <w:b/>
                <w:bCs/>
                <w:sz w:val="20"/>
                <w:szCs w:val="20"/>
              </w:rPr>
              <w:t>%</w:t>
            </w:r>
          </w:p>
        </w:tc>
      </w:tr>
      <w:tr w:rsidR="00737D84" w:rsidRPr="00616599" w14:paraId="68247BD3" w14:textId="77777777" w:rsidTr="00EA0E12">
        <w:trPr>
          <w:trHeight w:val="284"/>
        </w:trPr>
        <w:tc>
          <w:tcPr>
            <w:tcW w:w="3256" w:type="dxa"/>
            <w:tcBorders>
              <w:top w:val="nil"/>
              <w:left w:val="dotted" w:sz="4" w:space="0" w:color="auto"/>
              <w:bottom w:val="dotted" w:sz="4" w:space="0" w:color="auto"/>
              <w:right w:val="dotted" w:sz="4" w:space="0" w:color="auto"/>
            </w:tcBorders>
            <w:shd w:val="clear" w:color="auto" w:fill="auto"/>
            <w:vAlign w:val="center"/>
            <w:hideMark/>
          </w:tcPr>
          <w:p w14:paraId="07A62530" w14:textId="77777777" w:rsidR="00737D84" w:rsidRPr="00616599" w:rsidRDefault="00737D84" w:rsidP="007E3B80">
            <w:pPr>
              <w:spacing w:after="0" w:line="240" w:lineRule="auto"/>
              <w:rPr>
                <w:rFonts w:ascii="Sylfaen" w:eastAsia="Times New Roman" w:hAnsi="Sylfaen" w:cs="Arial"/>
                <w:b/>
                <w:bCs/>
                <w:sz w:val="20"/>
                <w:szCs w:val="20"/>
              </w:rPr>
            </w:pPr>
            <w:r w:rsidRPr="00616599">
              <w:rPr>
                <w:rFonts w:ascii="Sylfaen" w:eastAsia="Times New Roman" w:hAnsi="Sylfaen" w:cs="Arial"/>
                <w:b/>
                <w:bCs/>
                <w:sz w:val="20"/>
                <w:szCs w:val="20"/>
              </w:rPr>
              <w:t>შემოსავლები</w:t>
            </w:r>
          </w:p>
        </w:tc>
        <w:tc>
          <w:tcPr>
            <w:tcW w:w="1842" w:type="dxa"/>
            <w:tcBorders>
              <w:top w:val="nil"/>
              <w:left w:val="nil"/>
              <w:bottom w:val="dotted" w:sz="4" w:space="0" w:color="auto"/>
              <w:right w:val="dotted" w:sz="4" w:space="0" w:color="auto"/>
            </w:tcBorders>
            <w:shd w:val="clear" w:color="auto" w:fill="auto"/>
            <w:hideMark/>
          </w:tcPr>
          <w:p w14:paraId="0BED4D00" w14:textId="77777777" w:rsidR="00737D84" w:rsidRPr="00616599" w:rsidRDefault="00737D84" w:rsidP="007E3B80">
            <w:pPr>
              <w:spacing w:after="0" w:line="240" w:lineRule="auto"/>
              <w:jc w:val="right"/>
              <w:rPr>
                <w:rFonts w:ascii="Sylfaen" w:eastAsia="Times New Roman" w:hAnsi="Sylfaen" w:cs="Arial"/>
                <w:b/>
                <w:bCs/>
                <w:color w:val="000000"/>
                <w:sz w:val="20"/>
                <w:szCs w:val="20"/>
              </w:rPr>
            </w:pPr>
            <w:r w:rsidRPr="00616599">
              <w:rPr>
                <w:rFonts w:ascii="Sylfaen" w:eastAsia="Times New Roman" w:hAnsi="Sylfaen" w:cs="Arial"/>
                <w:b/>
                <w:bCs/>
                <w:color w:val="000000"/>
                <w:sz w:val="20"/>
                <w:szCs w:val="20"/>
              </w:rPr>
              <w:t>21,726,000.0</w:t>
            </w:r>
          </w:p>
        </w:tc>
        <w:tc>
          <w:tcPr>
            <w:tcW w:w="1843" w:type="dxa"/>
            <w:tcBorders>
              <w:top w:val="nil"/>
              <w:left w:val="nil"/>
              <w:bottom w:val="dotted" w:sz="4" w:space="0" w:color="auto"/>
              <w:right w:val="dotted" w:sz="4" w:space="0" w:color="auto"/>
            </w:tcBorders>
            <w:shd w:val="clear" w:color="auto" w:fill="auto"/>
            <w:hideMark/>
          </w:tcPr>
          <w:p w14:paraId="29AFB312" w14:textId="77777777" w:rsidR="00737D84" w:rsidRPr="00616599" w:rsidRDefault="00737D84" w:rsidP="007E3B80">
            <w:pPr>
              <w:spacing w:after="0" w:line="240" w:lineRule="auto"/>
              <w:jc w:val="right"/>
              <w:rPr>
                <w:rFonts w:ascii="Sylfaen" w:eastAsia="Times New Roman" w:hAnsi="Sylfaen" w:cs="Arial"/>
                <w:b/>
                <w:bCs/>
                <w:color w:val="000000"/>
                <w:sz w:val="20"/>
                <w:szCs w:val="20"/>
              </w:rPr>
            </w:pPr>
            <w:r w:rsidRPr="00616599">
              <w:rPr>
                <w:rFonts w:ascii="Sylfaen" w:eastAsia="Times New Roman" w:hAnsi="Sylfaen" w:cs="Arial"/>
                <w:b/>
                <w:bCs/>
                <w:color w:val="000000"/>
                <w:sz w:val="20"/>
                <w:szCs w:val="20"/>
              </w:rPr>
              <w:t>21,848,83</w:t>
            </w:r>
            <w:r w:rsidRPr="00616599">
              <w:rPr>
                <w:rFonts w:ascii="Sylfaen" w:eastAsia="Times New Roman" w:hAnsi="Sylfaen" w:cs="Arial"/>
                <w:b/>
                <w:bCs/>
                <w:color w:val="000000"/>
                <w:sz w:val="20"/>
                <w:szCs w:val="20"/>
                <w:lang w:val="ka-GE"/>
              </w:rPr>
              <w:t>6</w:t>
            </w:r>
            <w:r w:rsidRPr="00616599">
              <w:rPr>
                <w:rFonts w:ascii="Sylfaen" w:eastAsia="Times New Roman" w:hAnsi="Sylfaen" w:cs="Arial"/>
                <w:b/>
                <w:bCs/>
                <w:color w:val="000000"/>
                <w:sz w:val="20"/>
                <w:szCs w:val="20"/>
              </w:rPr>
              <w:t>.</w:t>
            </w:r>
            <w:r w:rsidRPr="00616599">
              <w:rPr>
                <w:rFonts w:ascii="Sylfaen" w:eastAsia="Times New Roman" w:hAnsi="Sylfaen" w:cs="Arial"/>
                <w:b/>
                <w:bCs/>
                <w:color w:val="000000"/>
                <w:sz w:val="20"/>
                <w:szCs w:val="20"/>
                <w:lang w:val="ka-GE"/>
              </w:rPr>
              <w:t>1</w:t>
            </w:r>
          </w:p>
        </w:tc>
        <w:tc>
          <w:tcPr>
            <w:tcW w:w="1701" w:type="dxa"/>
            <w:tcBorders>
              <w:top w:val="nil"/>
              <w:left w:val="nil"/>
              <w:bottom w:val="dotted" w:sz="4" w:space="0" w:color="auto"/>
              <w:right w:val="dotted" w:sz="4" w:space="0" w:color="auto"/>
            </w:tcBorders>
            <w:shd w:val="clear" w:color="auto" w:fill="auto"/>
            <w:hideMark/>
          </w:tcPr>
          <w:p w14:paraId="54758A9C" w14:textId="77777777" w:rsidR="00737D84" w:rsidRPr="00616599" w:rsidRDefault="00737D84" w:rsidP="007E3B80">
            <w:pPr>
              <w:spacing w:after="0" w:line="240" w:lineRule="auto"/>
              <w:jc w:val="right"/>
              <w:rPr>
                <w:rFonts w:ascii="Sylfaen" w:eastAsia="Times New Roman" w:hAnsi="Sylfaen" w:cs="Arial"/>
                <w:b/>
                <w:bCs/>
                <w:color w:val="000000"/>
                <w:sz w:val="20"/>
                <w:szCs w:val="20"/>
              </w:rPr>
            </w:pPr>
            <w:r w:rsidRPr="00616599">
              <w:rPr>
                <w:rFonts w:ascii="Sylfaen" w:eastAsia="Times New Roman" w:hAnsi="Sylfaen" w:cs="Arial"/>
                <w:b/>
                <w:bCs/>
                <w:color w:val="000000"/>
                <w:sz w:val="20"/>
                <w:szCs w:val="20"/>
              </w:rPr>
              <w:t>122,83</w:t>
            </w:r>
            <w:r w:rsidRPr="00616599">
              <w:rPr>
                <w:rFonts w:ascii="Sylfaen" w:eastAsia="Times New Roman" w:hAnsi="Sylfaen" w:cs="Arial"/>
                <w:b/>
                <w:bCs/>
                <w:color w:val="000000"/>
                <w:sz w:val="20"/>
                <w:szCs w:val="20"/>
                <w:lang w:val="ka-GE"/>
              </w:rPr>
              <w:t>6</w:t>
            </w:r>
            <w:r w:rsidRPr="00616599">
              <w:rPr>
                <w:rFonts w:ascii="Sylfaen" w:eastAsia="Times New Roman" w:hAnsi="Sylfaen" w:cs="Arial"/>
                <w:b/>
                <w:bCs/>
                <w:color w:val="000000"/>
                <w:sz w:val="20"/>
                <w:szCs w:val="20"/>
              </w:rPr>
              <w:t>.</w:t>
            </w:r>
            <w:r w:rsidRPr="00616599">
              <w:rPr>
                <w:rFonts w:ascii="Sylfaen" w:eastAsia="Times New Roman" w:hAnsi="Sylfaen" w:cs="Arial"/>
                <w:b/>
                <w:bCs/>
                <w:color w:val="000000"/>
                <w:sz w:val="20"/>
                <w:szCs w:val="20"/>
                <w:lang w:val="ka-GE"/>
              </w:rPr>
              <w:t>1</w:t>
            </w:r>
          </w:p>
        </w:tc>
        <w:tc>
          <w:tcPr>
            <w:tcW w:w="1559" w:type="dxa"/>
            <w:tcBorders>
              <w:top w:val="nil"/>
              <w:left w:val="nil"/>
              <w:bottom w:val="dotted" w:sz="4" w:space="0" w:color="auto"/>
              <w:right w:val="dotted" w:sz="4" w:space="0" w:color="auto"/>
            </w:tcBorders>
            <w:shd w:val="clear" w:color="auto" w:fill="auto"/>
            <w:hideMark/>
          </w:tcPr>
          <w:p w14:paraId="3C53710B" w14:textId="77777777" w:rsidR="00737D84" w:rsidRPr="00616599" w:rsidRDefault="00737D84" w:rsidP="007E3B80">
            <w:pPr>
              <w:spacing w:after="0" w:line="240" w:lineRule="auto"/>
              <w:jc w:val="right"/>
              <w:rPr>
                <w:rFonts w:ascii="Sylfaen" w:eastAsia="Times New Roman" w:hAnsi="Sylfaen" w:cs="Arial"/>
                <w:b/>
                <w:bCs/>
                <w:color w:val="000000"/>
                <w:sz w:val="20"/>
                <w:szCs w:val="20"/>
              </w:rPr>
            </w:pPr>
            <w:r w:rsidRPr="00616599">
              <w:rPr>
                <w:rFonts w:ascii="Sylfaen" w:eastAsia="Times New Roman" w:hAnsi="Sylfaen" w:cs="Arial"/>
                <w:b/>
                <w:bCs/>
                <w:color w:val="000000"/>
                <w:sz w:val="20"/>
                <w:szCs w:val="20"/>
              </w:rPr>
              <w:t>100.6</w:t>
            </w:r>
          </w:p>
        </w:tc>
      </w:tr>
      <w:tr w:rsidR="00737D84" w:rsidRPr="00616599" w14:paraId="199A4616" w14:textId="77777777" w:rsidTr="00EA0E12">
        <w:trPr>
          <w:trHeight w:val="284"/>
        </w:trPr>
        <w:tc>
          <w:tcPr>
            <w:tcW w:w="3256" w:type="dxa"/>
            <w:tcBorders>
              <w:top w:val="nil"/>
              <w:left w:val="dotted" w:sz="4" w:space="0" w:color="auto"/>
              <w:bottom w:val="dotted" w:sz="4" w:space="0" w:color="auto"/>
              <w:right w:val="dotted" w:sz="4" w:space="0" w:color="auto"/>
            </w:tcBorders>
            <w:shd w:val="clear" w:color="auto" w:fill="auto"/>
            <w:vAlign w:val="center"/>
            <w:hideMark/>
          </w:tcPr>
          <w:p w14:paraId="5AAF3CC5" w14:textId="77777777" w:rsidR="00737D84" w:rsidRPr="00616599" w:rsidRDefault="00737D84" w:rsidP="007E3B80">
            <w:pPr>
              <w:spacing w:after="0" w:line="240" w:lineRule="auto"/>
              <w:rPr>
                <w:rFonts w:ascii="Sylfaen" w:eastAsia="Times New Roman" w:hAnsi="Sylfaen" w:cs="Arial"/>
                <w:bCs/>
                <w:sz w:val="20"/>
                <w:szCs w:val="20"/>
              </w:rPr>
            </w:pPr>
            <w:r w:rsidRPr="00616599">
              <w:rPr>
                <w:rFonts w:ascii="Sylfaen" w:eastAsia="Times New Roman" w:hAnsi="Sylfaen" w:cs="Arial"/>
                <w:bCs/>
                <w:sz w:val="20"/>
                <w:szCs w:val="20"/>
                <w:lang w:val="ka-GE"/>
              </w:rPr>
              <w:t xml:space="preserve">    გადასახადები</w:t>
            </w:r>
          </w:p>
        </w:tc>
        <w:tc>
          <w:tcPr>
            <w:tcW w:w="1842" w:type="dxa"/>
            <w:tcBorders>
              <w:top w:val="nil"/>
              <w:left w:val="nil"/>
              <w:bottom w:val="dotted" w:sz="4" w:space="0" w:color="auto"/>
              <w:right w:val="dotted" w:sz="4" w:space="0" w:color="auto"/>
            </w:tcBorders>
            <w:shd w:val="clear" w:color="auto" w:fill="auto"/>
            <w:hideMark/>
          </w:tcPr>
          <w:p w14:paraId="0FBB39B8"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20,190,000.0</w:t>
            </w:r>
          </w:p>
        </w:tc>
        <w:tc>
          <w:tcPr>
            <w:tcW w:w="1843" w:type="dxa"/>
            <w:tcBorders>
              <w:top w:val="nil"/>
              <w:left w:val="nil"/>
              <w:bottom w:val="dotted" w:sz="4" w:space="0" w:color="auto"/>
              <w:right w:val="dotted" w:sz="4" w:space="0" w:color="auto"/>
            </w:tcBorders>
            <w:shd w:val="clear" w:color="auto" w:fill="auto"/>
            <w:hideMark/>
          </w:tcPr>
          <w:p w14:paraId="1CA20DC1"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20,196,546.5</w:t>
            </w:r>
          </w:p>
        </w:tc>
        <w:tc>
          <w:tcPr>
            <w:tcW w:w="1701" w:type="dxa"/>
            <w:tcBorders>
              <w:top w:val="nil"/>
              <w:left w:val="nil"/>
              <w:bottom w:val="dotted" w:sz="4" w:space="0" w:color="auto"/>
              <w:right w:val="dotted" w:sz="4" w:space="0" w:color="auto"/>
            </w:tcBorders>
            <w:shd w:val="clear" w:color="auto" w:fill="auto"/>
            <w:hideMark/>
          </w:tcPr>
          <w:p w14:paraId="0FF66AA6"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6,546.5</w:t>
            </w:r>
          </w:p>
        </w:tc>
        <w:tc>
          <w:tcPr>
            <w:tcW w:w="1559" w:type="dxa"/>
            <w:tcBorders>
              <w:top w:val="nil"/>
              <w:left w:val="nil"/>
              <w:bottom w:val="dotted" w:sz="4" w:space="0" w:color="auto"/>
              <w:right w:val="dotted" w:sz="4" w:space="0" w:color="auto"/>
            </w:tcBorders>
            <w:shd w:val="clear" w:color="auto" w:fill="auto"/>
            <w:hideMark/>
          </w:tcPr>
          <w:p w14:paraId="7B662B5B"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100.0</w:t>
            </w:r>
          </w:p>
        </w:tc>
      </w:tr>
      <w:tr w:rsidR="00737D84" w:rsidRPr="00616599" w14:paraId="6877BE7A" w14:textId="77777777" w:rsidTr="00EA0E12">
        <w:trPr>
          <w:trHeight w:val="284"/>
        </w:trPr>
        <w:tc>
          <w:tcPr>
            <w:tcW w:w="3256" w:type="dxa"/>
            <w:tcBorders>
              <w:top w:val="nil"/>
              <w:left w:val="dotted" w:sz="4" w:space="0" w:color="auto"/>
              <w:bottom w:val="dotted" w:sz="4" w:space="0" w:color="auto"/>
              <w:right w:val="dotted" w:sz="4" w:space="0" w:color="auto"/>
            </w:tcBorders>
            <w:shd w:val="clear" w:color="auto" w:fill="auto"/>
            <w:vAlign w:val="center"/>
            <w:hideMark/>
          </w:tcPr>
          <w:p w14:paraId="4E7F6F91" w14:textId="77777777" w:rsidR="00737D84" w:rsidRPr="00616599" w:rsidRDefault="00737D84" w:rsidP="007E3B80">
            <w:pPr>
              <w:spacing w:after="0" w:line="240" w:lineRule="auto"/>
              <w:ind w:firstLineChars="100" w:firstLine="200"/>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გრანტები</w:t>
            </w:r>
          </w:p>
        </w:tc>
        <w:tc>
          <w:tcPr>
            <w:tcW w:w="1842" w:type="dxa"/>
            <w:tcBorders>
              <w:top w:val="nil"/>
              <w:left w:val="nil"/>
              <w:bottom w:val="dotted" w:sz="4" w:space="0" w:color="auto"/>
              <w:right w:val="dotted" w:sz="4" w:space="0" w:color="auto"/>
            </w:tcBorders>
            <w:shd w:val="clear" w:color="auto" w:fill="auto"/>
            <w:hideMark/>
          </w:tcPr>
          <w:p w14:paraId="09E7E2A6"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266,000.0</w:t>
            </w:r>
          </w:p>
        </w:tc>
        <w:tc>
          <w:tcPr>
            <w:tcW w:w="1843" w:type="dxa"/>
            <w:tcBorders>
              <w:top w:val="nil"/>
              <w:left w:val="nil"/>
              <w:bottom w:val="dotted" w:sz="4" w:space="0" w:color="auto"/>
              <w:right w:val="dotted" w:sz="4" w:space="0" w:color="auto"/>
            </w:tcBorders>
            <w:shd w:val="clear" w:color="auto" w:fill="auto"/>
            <w:hideMark/>
          </w:tcPr>
          <w:p w14:paraId="1FEEAD09"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335,871.1</w:t>
            </w:r>
          </w:p>
        </w:tc>
        <w:tc>
          <w:tcPr>
            <w:tcW w:w="1701" w:type="dxa"/>
            <w:tcBorders>
              <w:top w:val="nil"/>
              <w:left w:val="nil"/>
              <w:bottom w:val="dotted" w:sz="4" w:space="0" w:color="auto"/>
              <w:right w:val="dotted" w:sz="4" w:space="0" w:color="auto"/>
            </w:tcBorders>
            <w:shd w:val="clear" w:color="auto" w:fill="auto"/>
            <w:hideMark/>
          </w:tcPr>
          <w:p w14:paraId="2270E4A0"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69,871.1</w:t>
            </w:r>
          </w:p>
        </w:tc>
        <w:tc>
          <w:tcPr>
            <w:tcW w:w="1559" w:type="dxa"/>
            <w:tcBorders>
              <w:top w:val="nil"/>
              <w:left w:val="nil"/>
              <w:bottom w:val="dotted" w:sz="4" w:space="0" w:color="auto"/>
              <w:right w:val="dotted" w:sz="4" w:space="0" w:color="auto"/>
            </w:tcBorders>
            <w:shd w:val="clear" w:color="auto" w:fill="auto"/>
            <w:hideMark/>
          </w:tcPr>
          <w:p w14:paraId="5FFF83FF"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126.3</w:t>
            </w:r>
          </w:p>
        </w:tc>
      </w:tr>
      <w:tr w:rsidR="00737D84" w:rsidRPr="00616599" w14:paraId="6BD9F293" w14:textId="77777777" w:rsidTr="00EA0E12">
        <w:trPr>
          <w:trHeight w:val="284"/>
        </w:trPr>
        <w:tc>
          <w:tcPr>
            <w:tcW w:w="3256" w:type="dxa"/>
            <w:tcBorders>
              <w:top w:val="nil"/>
              <w:left w:val="dotted" w:sz="4" w:space="0" w:color="auto"/>
              <w:bottom w:val="dotted" w:sz="4" w:space="0" w:color="auto"/>
              <w:right w:val="dotted" w:sz="4" w:space="0" w:color="auto"/>
            </w:tcBorders>
            <w:shd w:val="clear" w:color="auto" w:fill="auto"/>
            <w:vAlign w:val="center"/>
            <w:hideMark/>
          </w:tcPr>
          <w:p w14:paraId="54D33D4A" w14:textId="77777777" w:rsidR="00737D84" w:rsidRPr="00616599" w:rsidRDefault="00737D84" w:rsidP="007E3B80">
            <w:pPr>
              <w:spacing w:after="0" w:line="240" w:lineRule="auto"/>
              <w:ind w:firstLineChars="100" w:firstLine="200"/>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სხვა შემოსავლები</w:t>
            </w:r>
          </w:p>
        </w:tc>
        <w:tc>
          <w:tcPr>
            <w:tcW w:w="1842" w:type="dxa"/>
            <w:tcBorders>
              <w:top w:val="nil"/>
              <w:left w:val="nil"/>
              <w:bottom w:val="dotted" w:sz="4" w:space="0" w:color="auto"/>
              <w:right w:val="dotted" w:sz="4" w:space="0" w:color="auto"/>
            </w:tcBorders>
            <w:shd w:val="clear" w:color="auto" w:fill="auto"/>
            <w:hideMark/>
          </w:tcPr>
          <w:p w14:paraId="46E31A19"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1,270,000.0</w:t>
            </w:r>
          </w:p>
        </w:tc>
        <w:tc>
          <w:tcPr>
            <w:tcW w:w="1843" w:type="dxa"/>
            <w:tcBorders>
              <w:top w:val="nil"/>
              <w:left w:val="nil"/>
              <w:bottom w:val="dotted" w:sz="4" w:space="0" w:color="auto"/>
              <w:right w:val="dotted" w:sz="4" w:space="0" w:color="auto"/>
            </w:tcBorders>
            <w:shd w:val="clear" w:color="auto" w:fill="auto"/>
            <w:hideMark/>
          </w:tcPr>
          <w:p w14:paraId="116CFF3C" w14:textId="77777777" w:rsidR="00737D84" w:rsidRPr="00616599" w:rsidRDefault="00737D84" w:rsidP="007E3B80">
            <w:pPr>
              <w:spacing w:after="0" w:line="240" w:lineRule="auto"/>
              <w:jc w:val="right"/>
              <w:rPr>
                <w:rFonts w:ascii="Sylfaen" w:eastAsia="Times New Roman" w:hAnsi="Sylfaen" w:cs="Arial"/>
                <w:bCs/>
                <w:color w:val="000000"/>
                <w:sz w:val="20"/>
                <w:szCs w:val="20"/>
                <w:lang w:val="ka-GE"/>
              </w:rPr>
            </w:pPr>
            <w:r w:rsidRPr="00616599">
              <w:rPr>
                <w:rFonts w:ascii="Sylfaen" w:eastAsia="Times New Roman" w:hAnsi="Sylfaen" w:cs="Arial"/>
                <w:bCs/>
                <w:color w:val="000000"/>
                <w:sz w:val="20"/>
                <w:szCs w:val="20"/>
              </w:rPr>
              <w:t>1,316,41</w:t>
            </w:r>
            <w:r w:rsidRPr="00616599">
              <w:rPr>
                <w:rFonts w:ascii="Sylfaen" w:eastAsia="Times New Roman" w:hAnsi="Sylfaen" w:cs="Arial"/>
                <w:bCs/>
                <w:color w:val="000000"/>
                <w:sz w:val="20"/>
                <w:szCs w:val="20"/>
                <w:lang w:val="ka-GE"/>
              </w:rPr>
              <w:t>8</w:t>
            </w:r>
            <w:r w:rsidRPr="00616599">
              <w:rPr>
                <w:rFonts w:ascii="Sylfaen" w:eastAsia="Times New Roman" w:hAnsi="Sylfaen" w:cs="Arial"/>
                <w:bCs/>
                <w:color w:val="000000"/>
                <w:sz w:val="20"/>
                <w:szCs w:val="20"/>
              </w:rPr>
              <w:t>.</w:t>
            </w:r>
            <w:r w:rsidRPr="00616599">
              <w:rPr>
                <w:rFonts w:ascii="Sylfaen" w:eastAsia="Times New Roman" w:hAnsi="Sylfaen" w:cs="Arial"/>
                <w:bCs/>
                <w:color w:val="000000"/>
                <w:sz w:val="20"/>
                <w:szCs w:val="20"/>
                <w:lang w:val="ka-GE"/>
              </w:rPr>
              <w:t>5</w:t>
            </w:r>
          </w:p>
        </w:tc>
        <w:tc>
          <w:tcPr>
            <w:tcW w:w="1701" w:type="dxa"/>
            <w:tcBorders>
              <w:top w:val="nil"/>
              <w:left w:val="nil"/>
              <w:bottom w:val="dotted" w:sz="4" w:space="0" w:color="auto"/>
              <w:right w:val="dotted" w:sz="4" w:space="0" w:color="auto"/>
            </w:tcBorders>
            <w:shd w:val="clear" w:color="auto" w:fill="auto"/>
            <w:hideMark/>
          </w:tcPr>
          <w:p w14:paraId="1D886595" w14:textId="77777777" w:rsidR="00737D84" w:rsidRPr="00616599" w:rsidRDefault="00737D84" w:rsidP="007E3B80">
            <w:pPr>
              <w:spacing w:after="0" w:line="240" w:lineRule="auto"/>
              <w:jc w:val="right"/>
              <w:rPr>
                <w:rFonts w:ascii="Sylfaen" w:eastAsia="Times New Roman" w:hAnsi="Sylfaen" w:cs="Arial"/>
                <w:bCs/>
                <w:color w:val="000000"/>
                <w:sz w:val="20"/>
                <w:szCs w:val="20"/>
                <w:lang w:val="ka-GE"/>
              </w:rPr>
            </w:pPr>
            <w:r w:rsidRPr="00616599">
              <w:rPr>
                <w:rFonts w:ascii="Sylfaen" w:eastAsia="Times New Roman" w:hAnsi="Sylfaen" w:cs="Arial"/>
                <w:bCs/>
                <w:color w:val="000000"/>
                <w:sz w:val="20"/>
                <w:szCs w:val="20"/>
              </w:rPr>
              <w:t>46,41</w:t>
            </w:r>
            <w:r w:rsidRPr="00616599">
              <w:rPr>
                <w:rFonts w:ascii="Sylfaen" w:eastAsia="Times New Roman" w:hAnsi="Sylfaen" w:cs="Arial"/>
                <w:bCs/>
                <w:color w:val="000000"/>
                <w:sz w:val="20"/>
                <w:szCs w:val="20"/>
                <w:lang w:val="ka-GE"/>
              </w:rPr>
              <w:t>8</w:t>
            </w:r>
            <w:r w:rsidRPr="00616599">
              <w:rPr>
                <w:rFonts w:ascii="Sylfaen" w:eastAsia="Times New Roman" w:hAnsi="Sylfaen" w:cs="Arial"/>
                <w:bCs/>
                <w:color w:val="000000"/>
                <w:sz w:val="20"/>
                <w:szCs w:val="20"/>
              </w:rPr>
              <w:t>.</w:t>
            </w:r>
            <w:r w:rsidRPr="00616599">
              <w:rPr>
                <w:rFonts w:ascii="Sylfaen" w:eastAsia="Times New Roman" w:hAnsi="Sylfaen" w:cs="Arial"/>
                <w:bCs/>
                <w:color w:val="000000"/>
                <w:sz w:val="20"/>
                <w:szCs w:val="20"/>
                <w:lang w:val="ka-GE"/>
              </w:rPr>
              <w:t>5</w:t>
            </w:r>
          </w:p>
        </w:tc>
        <w:tc>
          <w:tcPr>
            <w:tcW w:w="1559" w:type="dxa"/>
            <w:tcBorders>
              <w:top w:val="nil"/>
              <w:left w:val="nil"/>
              <w:bottom w:val="dotted" w:sz="4" w:space="0" w:color="auto"/>
              <w:right w:val="dotted" w:sz="4" w:space="0" w:color="auto"/>
            </w:tcBorders>
            <w:shd w:val="clear" w:color="auto" w:fill="auto"/>
            <w:hideMark/>
          </w:tcPr>
          <w:p w14:paraId="14ADD53B" w14:textId="77777777" w:rsidR="00737D84" w:rsidRPr="00616599" w:rsidRDefault="00737D84" w:rsidP="007E3B80">
            <w:pPr>
              <w:spacing w:after="0" w:line="240" w:lineRule="auto"/>
              <w:jc w:val="right"/>
              <w:rPr>
                <w:rFonts w:ascii="Sylfaen" w:eastAsia="Times New Roman" w:hAnsi="Sylfaen" w:cs="Arial"/>
                <w:bCs/>
                <w:color w:val="000000"/>
                <w:sz w:val="20"/>
                <w:szCs w:val="20"/>
              </w:rPr>
            </w:pPr>
            <w:r w:rsidRPr="00616599">
              <w:rPr>
                <w:rFonts w:ascii="Sylfaen" w:eastAsia="Times New Roman" w:hAnsi="Sylfaen" w:cs="Arial"/>
                <w:bCs/>
                <w:color w:val="000000"/>
                <w:sz w:val="20"/>
                <w:szCs w:val="20"/>
              </w:rPr>
              <w:t>103.7</w:t>
            </w:r>
          </w:p>
        </w:tc>
      </w:tr>
    </w:tbl>
    <w:p w14:paraId="233BEFCF" w14:textId="77777777" w:rsidR="00737D84" w:rsidRPr="00616599" w:rsidRDefault="00737D84" w:rsidP="007E3B80">
      <w:pPr>
        <w:spacing w:line="240" w:lineRule="auto"/>
        <w:jc w:val="both"/>
        <w:rPr>
          <w:rFonts w:ascii="Sylfaen" w:hAnsi="Sylfaen" w:cs="Sylfaen"/>
          <w:b/>
          <w:lang w:val="ka-GE"/>
        </w:rPr>
      </w:pPr>
    </w:p>
    <w:p w14:paraId="4D6B9C29" w14:textId="77777777" w:rsidR="00737D84" w:rsidRPr="00616599" w:rsidRDefault="00737D84" w:rsidP="007E3B80">
      <w:pPr>
        <w:spacing w:line="240" w:lineRule="auto"/>
        <w:jc w:val="both"/>
        <w:rPr>
          <w:rFonts w:ascii="Sylfaen" w:hAnsi="Sylfaen" w:cs="Arial"/>
        </w:rPr>
      </w:pPr>
      <w:r w:rsidRPr="00616599">
        <w:rPr>
          <w:rFonts w:ascii="Sylfaen" w:hAnsi="Sylfaen" w:cs="Sylfaen"/>
          <w:b/>
          <w:lang w:val="ka-GE"/>
        </w:rPr>
        <w:t>გადასახადების</w:t>
      </w:r>
      <w:r w:rsidRPr="00616599">
        <w:rPr>
          <w:rFonts w:ascii="Sylfaen" w:hAnsi="Sylfaen" w:cs="Sylfaen"/>
          <w:b/>
        </w:rPr>
        <w:t xml:space="preserve"> </w:t>
      </w:r>
      <w:r w:rsidRPr="00616599">
        <w:rPr>
          <w:rFonts w:ascii="Sylfaen" w:hAnsi="Sylfaen" w:cs="Sylfaen"/>
          <w:lang w:val="ka-GE"/>
        </w:rPr>
        <w:t>საპროგნოზო</w:t>
      </w:r>
      <w:r w:rsidRPr="00616599">
        <w:rPr>
          <w:rFonts w:ascii="Sylfaen" w:hAnsi="Sylfaen" w:cs="Arial"/>
          <w:lang w:val="ka-GE"/>
        </w:rPr>
        <w:t xml:space="preserve"> </w:t>
      </w:r>
      <w:r w:rsidRPr="00616599">
        <w:rPr>
          <w:rFonts w:ascii="Sylfaen" w:hAnsi="Sylfaen" w:cs="Sylfaen"/>
          <w:lang w:val="ka-GE"/>
        </w:rPr>
        <w:t>მაჩვენებელი</w:t>
      </w:r>
      <w:r w:rsidRPr="00616599">
        <w:rPr>
          <w:rFonts w:ascii="Sylfaen" w:hAnsi="Sylfaen" w:cs="Arial"/>
          <w:lang w:val="ka-GE"/>
        </w:rPr>
        <w:t xml:space="preserve"> </w:t>
      </w:r>
      <w:r w:rsidRPr="00616599">
        <w:rPr>
          <w:rFonts w:ascii="Sylfaen" w:hAnsi="Sylfaen" w:cs="Sylfaen"/>
          <w:lang w:val="ka-GE"/>
        </w:rPr>
        <w:t>განისაზღვრა</w:t>
      </w:r>
      <w:r w:rsidRPr="00616599">
        <w:rPr>
          <w:rFonts w:ascii="Sylfaen" w:hAnsi="Sylfaen" w:cs="Arial"/>
          <w:lang w:val="ka-GE"/>
        </w:rPr>
        <w:t xml:space="preserve"> </w:t>
      </w:r>
      <w:r w:rsidRPr="00616599">
        <w:rPr>
          <w:rFonts w:ascii="Sylfaen" w:hAnsi="Sylfaen" w:cs="Sylfaen"/>
        </w:rPr>
        <w:t xml:space="preserve">20 190 000.0 </w:t>
      </w:r>
      <w:r w:rsidRPr="00616599">
        <w:rPr>
          <w:rFonts w:ascii="Sylfaen" w:hAnsi="Sylfaen" w:cs="Arial"/>
          <w:lang w:val="ka-GE"/>
        </w:rPr>
        <w:t xml:space="preserve">ათასი </w:t>
      </w:r>
      <w:r w:rsidRPr="00616599">
        <w:rPr>
          <w:rFonts w:ascii="Sylfaen" w:hAnsi="Sylfaen" w:cs="Sylfaen"/>
          <w:lang w:val="ka-GE"/>
        </w:rPr>
        <w:t>ლარით</w:t>
      </w:r>
      <w:r w:rsidRPr="00616599">
        <w:rPr>
          <w:rFonts w:ascii="Sylfaen" w:hAnsi="Sylfaen" w:cs="Arial"/>
          <w:lang w:val="ka-GE"/>
        </w:rPr>
        <w:t xml:space="preserve">, </w:t>
      </w:r>
      <w:r w:rsidRPr="00616599">
        <w:rPr>
          <w:rFonts w:ascii="Sylfaen" w:hAnsi="Sylfaen" w:cs="Sylfaen"/>
          <w:lang w:val="ka-GE"/>
        </w:rPr>
        <w:t>საანგარიშო</w:t>
      </w:r>
      <w:r w:rsidRPr="00616599">
        <w:rPr>
          <w:rFonts w:ascii="Sylfaen" w:hAnsi="Sylfaen" w:cs="Arial"/>
          <w:lang w:val="ka-GE"/>
        </w:rPr>
        <w:t xml:space="preserve"> </w:t>
      </w:r>
      <w:r w:rsidRPr="00616599">
        <w:rPr>
          <w:rFonts w:ascii="Sylfaen" w:hAnsi="Sylfaen" w:cs="Sylfaen"/>
          <w:lang w:val="ka-GE"/>
        </w:rPr>
        <w:t>პერიოდში</w:t>
      </w:r>
      <w:r w:rsidRPr="00616599">
        <w:rPr>
          <w:rFonts w:ascii="Sylfaen" w:hAnsi="Sylfaen" w:cs="Arial"/>
          <w:lang w:val="ka-GE"/>
        </w:rPr>
        <w:t xml:space="preserve"> </w:t>
      </w:r>
      <w:r w:rsidRPr="00616599">
        <w:rPr>
          <w:rFonts w:ascii="Sylfaen" w:hAnsi="Sylfaen" w:cs="Sylfaen"/>
          <w:lang w:val="ka-GE"/>
        </w:rPr>
        <w:t>მობილიზებულ</w:t>
      </w:r>
      <w:r w:rsidRPr="00616599">
        <w:rPr>
          <w:rFonts w:ascii="Sylfaen" w:hAnsi="Sylfaen" w:cs="Arial"/>
          <w:lang w:val="ka-GE"/>
        </w:rPr>
        <w:t xml:space="preserve"> </w:t>
      </w:r>
      <w:r w:rsidRPr="00616599">
        <w:rPr>
          <w:rFonts w:ascii="Sylfaen" w:hAnsi="Sylfaen" w:cs="Sylfaen"/>
          <w:lang w:val="ka-GE"/>
        </w:rPr>
        <w:t>იქნა</w:t>
      </w:r>
      <w:r w:rsidRPr="00616599">
        <w:rPr>
          <w:rFonts w:ascii="Sylfaen" w:hAnsi="Sylfaen" w:cs="Arial"/>
          <w:lang w:val="ka-GE"/>
        </w:rPr>
        <w:t xml:space="preserve"> </w:t>
      </w:r>
      <w:r w:rsidRPr="00616599">
        <w:rPr>
          <w:rFonts w:ascii="Sylfaen" w:hAnsi="Sylfaen" w:cs="Arial"/>
        </w:rPr>
        <w:t xml:space="preserve"> 20 196 546.5 </w:t>
      </w:r>
      <w:r w:rsidRPr="00616599">
        <w:rPr>
          <w:rFonts w:ascii="Sylfaen" w:hAnsi="Sylfaen" w:cs="Arial"/>
          <w:lang w:val="ka-GE"/>
        </w:rPr>
        <w:t xml:space="preserve">ათასი </w:t>
      </w:r>
      <w:r w:rsidRPr="00616599">
        <w:rPr>
          <w:rFonts w:ascii="Sylfaen" w:hAnsi="Sylfaen" w:cs="Sylfaen"/>
          <w:lang w:val="ka-GE"/>
        </w:rPr>
        <w:t>ლარი</w:t>
      </w:r>
      <w:r w:rsidRPr="00616599">
        <w:rPr>
          <w:rFonts w:ascii="Sylfaen" w:hAnsi="Sylfaen" w:cs="Arial"/>
          <w:lang w:val="ka-GE"/>
        </w:rPr>
        <w:t xml:space="preserve">, </w:t>
      </w:r>
      <w:r w:rsidRPr="00616599">
        <w:rPr>
          <w:rFonts w:ascii="Sylfaen" w:hAnsi="Sylfaen" w:cs="Sylfaen"/>
          <w:lang w:val="ka-GE"/>
        </w:rPr>
        <w:t>ანუ</w:t>
      </w:r>
      <w:r w:rsidRPr="00616599">
        <w:rPr>
          <w:rFonts w:ascii="Sylfaen" w:hAnsi="Sylfaen" w:cs="Arial"/>
          <w:lang w:val="ka-GE"/>
        </w:rPr>
        <w:t xml:space="preserve"> </w:t>
      </w:r>
      <w:r w:rsidRPr="00616599">
        <w:rPr>
          <w:rFonts w:ascii="Sylfaen" w:hAnsi="Sylfaen" w:cs="Sylfaen"/>
          <w:lang w:val="ka-GE"/>
        </w:rPr>
        <w:t>საპროგნოზო</w:t>
      </w:r>
      <w:r w:rsidRPr="00616599">
        <w:rPr>
          <w:rFonts w:ascii="Sylfaen" w:hAnsi="Sylfaen" w:cs="Arial"/>
          <w:lang w:val="ka-GE"/>
        </w:rPr>
        <w:t xml:space="preserve"> </w:t>
      </w:r>
      <w:r w:rsidRPr="00616599">
        <w:rPr>
          <w:rFonts w:ascii="Sylfaen" w:hAnsi="Sylfaen" w:cs="Sylfaen"/>
          <w:lang w:val="ka-GE"/>
        </w:rPr>
        <w:t>მაჩვენებლის</w:t>
      </w:r>
      <w:r w:rsidRPr="00616599">
        <w:rPr>
          <w:rFonts w:ascii="Sylfaen" w:hAnsi="Sylfaen" w:cs="Arial"/>
          <w:lang w:val="ka-GE"/>
        </w:rPr>
        <w:t xml:space="preserve"> 10</w:t>
      </w:r>
      <w:r w:rsidRPr="00616599">
        <w:rPr>
          <w:rFonts w:ascii="Sylfaen" w:hAnsi="Sylfaen" w:cs="Arial"/>
        </w:rPr>
        <w:t>0.0</w:t>
      </w:r>
      <w:r w:rsidRPr="00616599">
        <w:rPr>
          <w:rFonts w:ascii="Sylfaen" w:hAnsi="Sylfaen" w:cs="Arial"/>
          <w:lang w:val="ka-GE"/>
        </w:rPr>
        <w:t>%.</w:t>
      </w:r>
    </w:p>
    <w:p w14:paraId="3452A112" w14:textId="77777777" w:rsidR="00737D84" w:rsidRPr="00616599" w:rsidRDefault="00737D84" w:rsidP="007E3B80">
      <w:pPr>
        <w:spacing w:line="240" w:lineRule="auto"/>
        <w:jc w:val="both"/>
        <w:rPr>
          <w:rFonts w:ascii="Sylfaen" w:hAnsi="Sylfaen" w:cs="Sylfaen"/>
          <w:lang w:val="ka-GE"/>
        </w:rPr>
      </w:pPr>
      <w:r w:rsidRPr="00616599">
        <w:rPr>
          <w:rFonts w:ascii="Sylfaen" w:hAnsi="Sylfaen" w:cs="Sylfaen"/>
          <w:b/>
          <w:lang w:val="ka-GE"/>
        </w:rPr>
        <w:t>გრანტების</w:t>
      </w:r>
      <w:r w:rsidRPr="00616599">
        <w:rPr>
          <w:rFonts w:ascii="Sylfaen" w:hAnsi="Sylfaen" w:cs="Arial"/>
          <w:lang w:val="ka-GE"/>
        </w:rPr>
        <w:t xml:space="preserve"> </w:t>
      </w:r>
      <w:r w:rsidRPr="00616599">
        <w:rPr>
          <w:rFonts w:ascii="Sylfaen" w:hAnsi="Sylfaen" w:cs="Sylfaen"/>
          <w:lang w:val="ka-GE"/>
        </w:rPr>
        <w:t>საპროგნოზო</w:t>
      </w:r>
      <w:r w:rsidRPr="00616599">
        <w:rPr>
          <w:rFonts w:ascii="Sylfaen" w:hAnsi="Sylfaen" w:cs="Arial"/>
          <w:lang w:val="ka-GE"/>
        </w:rPr>
        <w:t xml:space="preserve"> </w:t>
      </w:r>
      <w:r w:rsidRPr="00616599">
        <w:rPr>
          <w:rFonts w:ascii="Sylfaen" w:hAnsi="Sylfaen" w:cs="Sylfaen"/>
          <w:lang w:val="ka-GE"/>
        </w:rPr>
        <w:t>მაჩვენებელი</w:t>
      </w:r>
      <w:r w:rsidRPr="00616599">
        <w:rPr>
          <w:rFonts w:ascii="Sylfaen" w:hAnsi="Sylfaen" w:cs="Arial"/>
          <w:lang w:val="ka-GE"/>
        </w:rPr>
        <w:t xml:space="preserve"> </w:t>
      </w:r>
      <w:r w:rsidRPr="00616599">
        <w:rPr>
          <w:rFonts w:ascii="Sylfaen" w:hAnsi="Sylfaen" w:cs="Sylfaen"/>
          <w:lang w:val="ka-GE"/>
        </w:rPr>
        <w:t>განისაზღვრა</w:t>
      </w:r>
      <w:r w:rsidRPr="00616599">
        <w:rPr>
          <w:rFonts w:ascii="Sylfaen" w:hAnsi="Sylfaen" w:cs="Arial"/>
          <w:lang w:val="ka-GE"/>
        </w:rPr>
        <w:t xml:space="preserve"> </w:t>
      </w:r>
      <w:r w:rsidRPr="00616599">
        <w:rPr>
          <w:rFonts w:ascii="Sylfaen" w:hAnsi="Sylfaen" w:cs="Arial"/>
        </w:rPr>
        <w:t>266 000.0</w:t>
      </w:r>
      <w:r w:rsidRPr="00616599">
        <w:rPr>
          <w:rFonts w:ascii="Sylfaen" w:hAnsi="Sylfaen" w:cs="Arial"/>
          <w:lang w:val="ka-GE"/>
        </w:rPr>
        <w:t xml:space="preserve"> ათასი </w:t>
      </w:r>
      <w:r w:rsidRPr="00616599">
        <w:rPr>
          <w:rFonts w:ascii="Sylfaen" w:hAnsi="Sylfaen" w:cs="Sylfaen"/>
          <w:lang w:val="ka-GE"/>
        </w:rPr>
        <w:t>ლარით</w:t>
      </w:r>
      <w:r w:rsidRPr="00616599">
        <w:rPr>
          <w:rFonts w:ascii="Sylfaen" w:hAnsi="Sylfaen" w:cs="Arial"/>
          <w:lang w:val="ka-GE"/>
        </w:rPr>
        <w:t xml:space="preserve">, </w:t>
      </w:r>
      <w:r w:rsidRPr="00616599">
        <w:rPr>
          <w:rFonts w:ascii="Sylfaen" w:hAnsi="Sylfaen" w:cs="Sylfaen"/>
          <w:lang w:val="ka-GE"/>
        </w:rPr>
        <w:t>საანგარიშო</w:t>
      </w:r>
      <w:r w:rsidRPr="00616599">
        <w:rPr>
          <w:rFonts w:ascii="Sylfaen" w:hAnsi="Sylfaen" w:cs="Arial"/>
          <w:lang w:val="ka-GE"/>
        </w:rPr>
        <w:t xml:space="preserve"> </w:t>
      </w:r>
      <w:r w:rsidRPr="00616599">
        <w:rPr>
          <w:rFonts w:ascii="Sylfaen" w:hAnsi="Sylfaen" w:cs="Sylfaen"/>
          <w:lang w:val="ka-GE"/>
        </w:rPr>
        <w:t>პერიოდში</w:t>
      </w:r>
      <w:r w:rsidRPr="00616599">
        <w:rPr>
          <w:rFonts w:ascii="Sylfaen" w:hAnsi="Sylfaen" w:cs="Arial"/>
          <w:lang w:val="ka-GE"/>
        </w:rPr>
        <w:t xml:space="preserve"> </w:t>
      </w:r>
      <w:r w:rsidRPr="00616599">
        <w:rPr>
          <w:rFonts w:ascii="Sylfaen" w:hAnsi="Sylfaen" w:cs="Sylfaen"/>
          <w:lang w:val="ka-GE"/>
        </w:rPr>
        <w:t>მობილიზებულ</w:t>
      </w:r>
      <w:r w:rsidRPr="00616599">
        <w:rPr>
          <w:rFonts w:ascii="Sylfaen" w:hAnsi="Sylfaen" w:cs="Arial"/>
          <w:lang w:val="ka-GE"/>
        </w:rPr>
        <w:t xml:space="preserve"> </w:t>
      </w:r>
      <w:r w:rsidRPr="00616599">
        <w:rPr>
          <w:rFonts w:ascii="Sylfaen" w:hAnsi="Sylfaen" w:cs="Sylfaen"/>
          <w:lang w:val="ka-GE"/>
        </w:rPr>
        <w:t>იქნა</w:t>
      </w:r>
      <w:r w:rsidRPr="00616599">
        <w:rPr>
          <w:rFonts w:ascii="Sylfaen" w:hAnsi="Sylfaen" w:cs="Sylfaen"/>
        </w:rPr>
        <w:t xml:space="preserve"> </w:t>
      </w:r>
      <w:r w:rsidRPr="00616599">
        <w:rPr>
          <w:rFonts w:ascii="Sylfaen" w:hAnsi="Sylfaen" w:cs="Sylfaen"/>
          <w:lang w:val="ka-GE"/>
        </w:rPr>
        <w:t xml:space="preserve"> </w:t>
      </w:r>
      <w:r w:rsidRPr="00616599">
        <w:rPr>
          <w:rFonts w:ascii="Sylfaen" w:hAnsi="Sylfaen" w:cs="Sylfaen"/>
        </w:rPr>
        <w:t>335</w:t>
      </w:r>
      <w:r w:rsidRPr="00616599">
        <w:rPr>
          <w:rFonts w:ascii="Sylfaen" w:hAnsi="Sylfaen" w:cs="Sylfaen"/>
          <w:lang w:val="ka-GE"/>
        </w:rPr>
        <w:t xml:space="preserve"> </w:t>
      </w:r>
      <w:r w:rsidRPr="00616599">
        <w:rPr>
          <w:rFonts w:ascii="Sylfaen" w:hAnsi="Sylfaen" w:cs="Sylfaen"/>
        </w:rPr>
        <w:t>871.1</w:t>
      </w:r>
      <w:r w:rsidRPr="00616599">
        <w:rPr>
          <w:rFonts w:ascii="Sylfaen" w:hAnsi="Sylfaen" w:cs="Arial"/>
          <w:b/>
          <w:bCs/>
          <w:sz w:val="28"/>
          <w:szCs w:val="28"/>
        </w:rPr>
        <w:t xml:space="preserve"> </w:t>
      </w:r>
      <w:r w:rsidRPr="00616599">
        <w:rPr>
          <w:rFonts w:ascii="Sylfaen" w:hAnsi="Sylfaen" w:cs="Sylfaen"/>
          <w:lang w:val="ka-GE"/>
        </w:rPr>
        <w:t>ათასი</w:t>
      </w:r>
      <w:r w:rsidRPr="00616599">
        <w:rPr>
          <w:rFonts w:ascii="Sylfaen" w:hAnsi="Sylfaen" w:cs="Arial"/>
          <w:lang w:val="ka-GE"/>
        </w:rPr>
        <w:t xml:space="preserve"> </w:t>
      </w:r>
      <w:r w:rsidRPr="00616599">
        <w:rPr>
          <w:rFonts w:ascii="Sylfaen" w:hAnsi="Sylfaen" w:cs="Sylfaen"/>
          <w:lang w:val="ka-GE"/>
        </w:rPr>
        <w:t>ლარი</w:t>
      </w:r>
      <w:r w:rsidRPr="00616599">
        <w:rPr>
          <w:rFonts w:ascii="Sylfaen" w:hAnsi="Sylfaen" w:cs="Sylfaen"/>
        </w:rPr>
        <w:t>,</w:t>
      </w:r>
      <w:r w:rsidRPr="00616599">
        <w:rPr>
          <w:rFonts w:ascii="Sylfaen" w:hAnsi="Sylfaen" w:cs="Sylfaen"/>
          <w:lang w:val="ka-GE"/>
        </w:rPr>
        <w:t xml:space="preserve"> ანუ საპროგნოზო მაჩვენებლის </w:t>
      </w:r>
      <w:r w:rsidRPr="00616599">
        <w:rPr>
          <w:rFonts w:ascii="Sylfaen" w:hAnsi="Sylfaen" w:cs="Sylfaen"/>
        </w:rPr>
        <w:t>126.3</w:t>
      </w:r>
      <w:r w:rsidRPr="00616599">
        <w:rPr>
          <w:rFonts w:ascii="Sylfaen" w:hAnsi="Sylfaen" w:cs="Sylfaen"/>
          <w:lang w:val="ka-GE"/>
        </w:rPr>
        <w:t>%. მათ შორის:</w:t>
      </w:r>
    </w:p>
    <w:p w14:paraId="60F9F0A6" w14:textId="77777777" w:rsidR="00737D84" w:rsidRPr="00616599" w:rsidRDefault="00737D84" w:rsidP="007E3B80">
      <w:pPr>
        <w:pStyle w:val="ListParagraph"/>
        <w:numPr>
          <w:ilvl w:val="0"/>
          <w:numId w:val="8"/>
        </w:numPr>
        <w:tabs>
          <w:tab w:val="left" w:pos="0"/>
        </w:tabs>
        <w:spacing w:line="240" w:lineRule="auto"/>
        <w:jc w:val="both"/>
        <w:rPr>
          <w:rFonts w:ascii="Sylfaen" w:hAnsi="Sylfaen" w:cs="Sylfaen"/>
          <w:lang w:val="ka-GE"/>
        </w:rPr>
      </w:pPr>
      <w:r w:rsidRPr="00616599">
        <w:rPr>
          <w:rFonts w:ascii="Sylfaen" w:hAnsi="Sylfaen" w:cs="Sylfaen"/>
        </w:rPr>
        <w:t>6</w:t>
      </w:r>
      <w:r w:rsidRPr="00616599">
        <w:rPr>
          <w:rFonts w:ascii="Sylfaen" w:hAnsi="Sylfaen" w:cs="Sylfaen"/>
          <w:lang w:val="ka-GE"/>
        </w:rPr>
        <w:t>1</w:t>
      </w:r>
      <w:r w:rsidRPr="00616599">
        <w:rPr>
          <w:rFonts w:ascii="Sylfaen" w:hAnsi="Sylfaen" w:cs="Sylfaen"/>
        </w:rPr>
        <w:t xml:space="preserve"> </w:t>
      </w:r>
      <w:r w:rsidRPr="00616599">
        <w:rPr>
          <w:rFonts w:ascii="Sylfaen" w:hAnsi="Sylfaen" w:cs="Sylfaen"/>
          <w:lang w:val="ka-GE"/>
        </w:rPr>
        <w:t>572</w:t>
      </w:r>
      <w:r w:rsidRPr="00616599">
        <w:rPr>
          <w:rFonts w:ascii="Sylfaen" w:hAnsi="Sylfaen" w:cs="Sylfaen"/>
        </w:rPr>
        <w:t>.</w:t>
      </w:r>
      <w:r w:rsidRPr="00616599">
        <w:rPr>
          <w:rFonts w:ascii="Sylfaen" w:hAnsi="Sylfaen" w:cs="Sylfaen"/>
          <w:lang w:val="ka-GE"/>
        </w:rPr>
        <w:t>1</w:t>
      </w:r>
      <w:r w:rsidRPr="00616599">
        <w:rPr>
          <w:rFonts w:ascii="Sylfaen" w:hAnsi="Sylfaen" w:cs="Sylfaen"/>
        </w:rPr>
        <w:t xml:space="preserve"> </w:t>
      </w:r>
      <w:r w:rsidRPr="00616599">
        <w:rPr>
          <w:rFonts w:ascii="Sylfaen" w:hAnsi="Sylfaen" w:cs="Sylfaen"/>
          <w:lang w:val="ka-GE"/>
        </w:rPr>
        <w:t>ათასი ლარი მობილიზებული იქნა ბიუჯეტის მხარდამჭერი გრანტების სახით;</w:t>
      </w:r>
    </w:p>
    <w:p w14:paraId="6F920A96" w14:textId="77777777" w:rsidR="00737D84" w:rsidRPr="00616599" w:rsidRDefault="00737D84" w:rsidP="007E3B80">
      <w:pPr>
        <w:pStyle w:val="ListParagraph"/>
        <w:numPr>
          <w:ilvl w:val="0"/>
          <w:numId w:val="8"/>
        </w:numPr>
        <w:tabs>
          <w:tab w:val="left" w:pos="0"/>
        </w:tabs>
        <w:spacing w:line="240" w:lineRule="auto"/>
        <w:jc w:val="both"/>
        <w:rPr>
          <w:rFonts w:ascii="Sylfaen" w:hAnsi="Sylfaen" w:cs="Sylfaen"/>
          <w:lang w:val="ka-GE"/>
        </w:rPr>
      </w:pPr>
      <w:r w:rsidRPr="00616599">
        <w:rPr>
          <w:rFonts w:ascii="Sylfaen" w:hAnsi="Sylfaen" w:cs="Sylfaen"/>
        </w:rPr>
        <w:t>4</w:t>
      </w:r>
      <w:r w:rsidRPr="00616599">
        <w:rPr>
          <w:rFonts w:ascii="Sylfaen" w:hAnsi="Sylfaen" w:cs="Sylfaen"/>
          <w:lang w:val="ka-GE"/>
        </w:rPr>
        <w:t>4</w:t>
      </w:r>
      <w:r w:rsidRPr="00616599">
        <w:rPr>
          <w:rFonts w:ascii="Sylfaen" w:hAnsi="Sylfaen" w:cs="Sylfaen"/>
        </w:rPr>
        <w:t xml:space="preserve"> </w:t>
      </w:r>
      <w:r w:rsidRPr="00616599">
        <w:rPr>
          <w:rFonts w:ascii="Sylfaen" w:hAnsi="Sylfaen" w:cs="Sylfaen"/>
          <w:lang w:val="ka-GE"/>
        </w:rPr>
        <w:t>158</w:t>
      </w:r>
      <w:r w:rsidRPr="00616599">
        <w:rPr>
          <w:rFonts w:ascii="Sylfaen" w:hAnsi="Sylfaen" w:cs="Sylfaen"/>
        </w:rPr>
        <w:t>.</w:t>
      </w:r>
      <w:r w:rsidRPr="00616599">
        <w:rPr>
          <w:rFonts w:ascii="Sylfaen" w:hAnsi="Sylfaen" w:cs="Sylfaen"/>
          <w:lang w:val="ka-GE"/>
        </w:rPr>
        <w:t>7 ათასი ლარი მიღებული იქნა საინვესტიციო პროექტების ფარგლებში;</w:t>
      </w:r>
    </w:p>
    <w:p w14:paraId="50AD071D" w14:textId="77777777" w:rsidR="00737D84" w:rsidRPr="00616599" w:rsidRDefault="00737D84" w:rsidP="007E3B80">
      <w:pPr>
        <w:pStyle w:val="ListParagraph"/>
        <w:numPr>
          <w:ilvl w:val="0"/>
          <w:numId w:val="8"/>
        </w:numPr>
        <w:tabs>
          <w:tab w:val="left" w:pos="0"/>
        </w:tabs>
        <w:spacing w:line="240" w:lineRule="auto"/>
        <w:jc w:val="both"/>
        <w:rPr>
          <w:rFonts w:ascii="Sylfaen" w:hAnsi="Sylfaen" w:cs="Sylfaen"/>
          <w:lang w:val="ka-GE"/>
        </w:rPr>
      </w:pPr>
      <w:r w:rsidRPr="00616599">
        <w:rPr>
          <w:rFonts w:ascii="Sylfaen" w:hAnsi="Sylfaen" w:cs="Sylfaen"/>
          <w:lang w:val="ka-GE"/>
        </w:rPr>
        <w:t>83 382.3 ათასი ლარი ხაზინის ანგარიშზე რიცხული ე.წ. რეესტრის გრანტების ფარგლებში;</w:t>
      </w:r>
    </w:p>
    <w:p w14:paraId="18F6CFA9" w14:textId="77777777" w:rsidR="00737D84" w:rsidRPr="00616599" w:rsidRDefault="00737D84" w:rsidP="007E3B80">
      <w:pPr>
        <w:pStyle w:val="ListParagraph"/>
        <w:numPr>
          <w:ilvl w:val="0"/>
          <w:numId w:val="8"/>
        </w:numPr>
        <w:tabs>
          <w:tab w:val="left" w:pos="0"/>
        </w:tabs>
        <w:spacing w:line="240" w:lineRule="auto"/>
        <w:jc w:val="both"/>
        <w:rPr>
          <w:rFonts w:ascii="Sylfaen" w:hAnsi="Sylfaen" w:cs="Sylfaen"/>
          <w:lang w:val="ka-GE"/>
        </w:rPr>
      </w:pPr>
      <w:r w:rsidRPr="00616599">
        <w:rPr>
          <w:rFonts w:ascii="Sylfaen" w:hAnsi="Sylfaen"/>
        </w:rPr>
        <w:t>1</w:t>
      </w:r>
      <w:r w:rsidRPr="00616599">
        <w:rPr>
          <w:rFonts w:ascii="Sylfaen" w:hAnsi="Sylfaen"/>
          <w:lang w:val="ka-GE"/>
        </w:rPr>
        <w:t>46</w:t>
      </w:r>
      <w:r w:rsidRPr="00616599">
        <w:rPr>
          <w:rFonts w:ascii="Sylfaen" w:hAnsi="Sylfaen"/>
        </w:rPr>
        <w:t xml:space="preserve"> </w:t>
      </w:r>
      <w:r w:rsidRPr="00616599">
        <w:rPr>
          <w:rFonts w:ascii="Sylfaen" w:hAnsi="Sylfaen"/>
          <w:lang w:val="ka-GE"/>
        </w:rPr>
        <w:t>758.1</w:t>
      </w:r>
      <w:r w:rsidRPr="00616599">
        <w:rPr>
          <w:rFonts w:ascii="Sylfaen" w:hAnsi="Sylfaen" w:cs="Sylfaen"/>
          <w:lang w:val="ka-GE"/>
        </w:rPr>
        <w:t xml:space="preserve"> ათასი ლარი - სსიპ-ების მიერ სახელმწიფო ბიუჯეტში მიმართული სახსრები.</w:t>
      </w:r>
    </w:p>
    <w:p w14:paraId="4F893DFE" w14:textId="77777777" w:rsidR="00737D84" w:rsidRPr="00616599" w:rsidRDefault="00737D84" w:rsidP="007E3B80">
      <w:pPr>
        <w:spacing w:line="240" w:lineRule="auto"/>
        <w:jc w:val="both"/>
        <w:rPr>
          <w:rFonts w:ascii="Sylfaen" w:hAnsi="Sylfaen" w:cs="Sylfaen"/>
          <w:lang w:val="ka-GE"/>
        </w:rPr>
      </w:pPr>
      <w:r w:rsidRPr="00616599">
        <w:rPr>
          <w:rFonts w:ascii="Sylfaen" w:hAnsi="Sylfaen" w:cs="Sylfaen"/>
          <w:b/>
          <w:lang w:val="ka-GE"/>
        </w:rPr>
        <w:t xml:space="preserve">სხვა შემოსავლების </w:t>
      </w:r>
      <w:r w:rsidRPr="00616599">
        <w:rPr>
          <w:rFonts w:ascii="Sylfaen" w:hAnsi="Sylfaen" w:cs="Sylfaen"/>
          <w:lang w:val="ka-GE"/>
        </w:rPr>
        <w:t>საპროგნოზო</w:t>
      </w:r>
      <w:r w:rsidRPr="00616599">
        <w:rPr>
          <w:rFonts w:ascii="Sylfaen" w:hAnsi="Sylfaen" w:cs="Arial"/>
          <w:lang w:val="ka-GE"/>
        </w:rPr>
        <w:t xml:space="preserve"> </w:t>
      </w:r>
      <w:r w:rsidRPr="00616599">
        <w:rPr>
          <w:rFonts w:ascii="Sylfaen" w:hAnsi="Sylfaen" w:cs="Sylfaen"/>
          <w:lang w:val="ka-GE"/>
        </w:rPr>
        <w:t>მაჩვენებელი</w:t>
      </w:r>
      <w:r w:rsidRPr="00616599">
        <w:rPr>
          <w:rFonts w:ascii="Sylfaen" w:hAnsi="Sylfaen" w:cs="Arial"/>
          <w:lang w:val="ka-GE"/>
        </w:rPr>
        <w:t xml:space="preserve"> </w:t>
      </w:r>
      <w:r w:rsidRPr="00616599">
        <w:rPr>
          <w:rFonts w:ascii="Sylfaen" w:hAnsi="Sylfaen" w:cs="Sylfaen"/>
          <w:lang w:val="ka-GE"/>
        </w:rPr>
        <w:t>განისაზღვრა</w:t>
      </w:r>
      <w:r w:rsidRPr="00616599">
        <w:rPr>
          <w:rFonts w:ascii="Sylfaen" w:hAnsi="Sylfaen" w:cs="Arial"/>
          <w:lang w:val="ka-GE"/>
        </w:rPr>
        <w:t xml:space="preserve"> </w:t>
      </w:r>
      <w:r w:rsidRPr="00616599">
        <w:rPr>
          <w:rFonts w:ascii="Sylfaen" w:hAnsi="Sylfaen" w:cs="Arial"/>
        </w:rPr>
        <w:t>1 270 000.0</w:t>
      </w:r>
      <w:r w:rsidRPr="00616599">
        <w:rPr>
          <w:rFonts w:ascii="Sylfaen" w:hAnsi="Sylfaen" w:cs="Arial"/>
          <w:lang w:val="ka-GE"/>
        </w:rPr>
        <w:t xml:space="preserve"> ათასი </w:t>
      </w:r>
      <w:r w:rsidRPr="00616599">
        <w:rPr>
          <w:rFonts w:ascii="Sylfaen" w:hAnsi="Sylfaen" w:cs="Sylfaen"/>
          <w:lang w:val="ka-GE"/>
        </w:rPr>
        <w:t>ლარის</w:t>
      </w:r>
      <w:r w:rsidRPr="00616599">
        <w:rPr>
          <w:rFonts w:ascii="Sylfaen" w:hAnsi="Sylfaen" w:cs="Arial"/>
          <w:lang w:val="ka-GE"/>
        </w:rPr>
        <w:t xml:space="preserve"> </w:t>
      </w:r>
      <w:r w:rsidRPr="00616599">
        <w:rPr>
          <w:rFonts w:ascii="Sylfaen" w:hAnsi="Sylfaen" w:cs="Sylfaen"/>
          <w:lang w:val="ka-GE"/>
        </w:rPr>
        <w:t>ოდენობით</w:t>
      </w:r>
      <w:r w:rsidRPr="00616599">
        <w:rPr>
          <w:rFonts w:ascii="Sylfaen" w:hAnsi="Sylfaen" w:cs="Arial"/>
          <w:lang w:val="ka-GE"/>
        </w:rPr>
        <w:t xml:space="preserve">,  </w:t>
      </w:r>
      <w:r w:rsidRPr="00616599">
        <w:rPr>
          <w:rFonts w:ascii="Sylfaen" w:hAnsi="Sylfaen" w:cs="Sylfaen"/>
          <w:lang w:val="ka-GE"/>
        </w:rPr>
        <w:t>მობილიზებულ</w:t>
      </w:r>
      <w:r w:rsidRPr="00616599">
        <w:rPr>
          <w:rFonts w:ascii="Sylfaen" w:hAnsi="Sylfaen" w:cs="Arial"/>
          <w:lang w:val="ka-GE"/>
        </w:rPr>
        <w:t xml:space="preserve"> </w:t>
      </w:r>
      <w:r w:rsidRPr="00616599">
        <w:rPr>
          <w:rFonts w:ascii="Sylfaen" w:hAnsi="Sylfaen" w:cs="Sylfaen"/>
          <w:lang w:val="ka-GE"/>
        </w:rPr>
        <w:t>იქნა</w:t>
      </w:r>
      <w:r w:rsidRPr="00616599">
        <w:rPr>
          <w:rFonts w:ascii="Sylfaen" w:hAnsi="Sylfaen" w:cs="Arial"/>
          <w:lang w:val="ka-GE"/>
        </w:rPr>
        <w:t xml:space="preserve"> </w:t>
      </w:r>
      <w:r w:rsidRPr="00616599">
        <w:rPr>
          <w:rFonts w:ascii="Sylfaen" w:hAnsi="Sylfaen" w:cs="Arial"/>
        </w:rPr>
        <w:t>1 316 41</w:t>
      </w:r>
      <w:r w:rsidRPr="00616599">
        <w:rPr>
          <w:rFonts w:ascii="Sylfaen" w:hAnsi="Sylfaen" w:cs="Arial"/>
          <w:lang w:val="ka-GE"/>
        </w:rPr>
        <w:t>8</w:t>
      </w:r>
      <w:r w:rsidRPr="00616599">
        <w:rPr>
          <w:rFonts w:ascii="Sylfaen" w:hAnsi="Sylfaen" w:cs="Arial"/>
        </w:rPr>
        <w:t>.</w:t>
      </w:r>
      <w:r w:rsidRPr="00616599">
        <w:rPr>
          <w:rFonts w:ascii="Sylfaen" w:hAnsi="Sylfaen" w:cs="Arial"/>
          <w:lang w:val="ka-GE"/>
        </w:rPr>
        <w:t xml:space="preserve">5 </w:t>
      </w:r>
      <w:r w:rsidRPr="00616599">
        <w:rPr>
          <w:rFonts w:ascii="Sylfaen" w:hAnsi="Sylfaen" w:cs="Sylfaen"/>
          <w:lang w:val="ka-GE"/>
        </w:rPr>
        <w:t>ათასი</w:t>
      </w:r>
      <w:r w:rsidRPr="00616599">
        <w:rPr>
          <w:rFonts w:ascii="Sylfaen" w:hAnsi="Sylfaen" w:cs="Arial"/>
          <w:lang w:val="ka-GE"/>
        </w:rPr>
        <w:t xml:space="preserve"> </w:t>
      </w:r>
      <w:r w:rsidRPr="00616599">
        <w:rPr>
          <w:rFonts w:ascii="Sylfaen" w:hAnsi="Sylfaen" w:cs="Sylfaen"/>
          <w:lang w:val="ka-GE"/>
        </w:rPr>
        <w:t>ლარი</w:t>
      </w:r>
      <w:r w:rsidRPr="00616599">
        <w:rPr>
          <w:rFonts w:ascii="Sylfaen" w:hAnsi="Sylfaen" w:cs="Arial"/>
          <w:lang w:val="ka-GE"/>
        </w:rPr>
        <w:t xml:space="preserve">, </w:t>
      </w:r>
      <w:r w:rsidRPr="00616599">
        <w:rPr>
          <w:rFonts w:ascii="Sylfaen" w:hAnsi="Sylfaen" w:cs="Sylfaen"/>
          <w:lang w:val="ka-GE"/>
        </w:rPr>
        <w:t>ანუ</w:t>
      </w:r>
      <w:r w:rsidRPr="00616599">
        <w:rPr>
          <w:rFonts w:ascii="Sylfaen" w:hAnsi="Sylfaen" w:cs="Arial"/>
          <w:lang w:val="ka-GE"/>
        </w:rPr>
        <w:t xml:space="preserve"> </w:t>
      </w:r>
      <w:r w:rsidRPr="00616599">
        <w:rPr>
          <w:rFonts w:ascii="Sylfaen" w:hAnsi="Sylfaen" w:cs="Sylfaen"/>
          <w:lang w:val="ka-GE"/>
        </w:rPr>
        <w:t>საპროგნოზო</w:t>
      </w:r>
      <w:r w:rsidRPr="00616599">
        <w:rPr>
          <w:rFonts w:ascii="Sylfaen" w:hAnsi="Sylfaen" w:cs="Arial"/>
          <w:lang w:val="ka-GE"/>
        </w:rPr>
        <w:t xml:space="preserve"> </w:t>
      </w:r>
      <w:r w:rsidRPr="00616599">
        <w:rPr>
          <w:rFonts w:ascii="Sylfaen" w:hAnsi="Sylfaen" w:cs="Sylfaen"/>
          <w:lang w:val="ka-GE"/>
        </w:rPr>
        <w:t>მაჩვენებლის</w:t>
      </w:r>
      <w:r w:rsidRPr="00616599">
        <w:rPr>
          <w:rFonts w:ascii="Sylfaen" w:hAnsi="Sylfaen" w:cs="Arial"/>
          <w:lang w:val="ka-GE"/>
        </w:rPr>
        <w:t xml:space="preserve"> </w:t>
      </w:r>
      <w:r w:rsidRPr="00616599">
        <w:rPr>
          <w:rFonts w:ascii="Sylfaen" w:hAnsi="Sylfaen" w:cs="Arial"/>
        </w:rPr>
        <w:t>103.7</w:t>
      </w:r>
      <w:r w:rsidRPr="00616599">
        <w:rPr>
          <w:rFonts w:ascii="Sylfaen" w:hAnsi="Sylfaen" w:cs="Arial"/>
          <w:lang w:val="ka-GE"/>
        </w:rPr>
        <w:t>%.</w:t>
      </w:r>
    </w:p>
    <w:p w14:paraId="5F1C0A92" w14:textId="77777777" w:rsidR="00737D84" w:rsidRPr="00616599" w:rsidRDefault="00737D84" w:rsidP="007E3B80">
      <w:pPr>
        <w:spacing w:line="240" w:lineRule="auto"/>
        <w:jc w:val="both"/>
        <w:rPr>
          <w:rFonts w:ascii="Sylfaen" w:hAnsi="Sylfaen" w:cs="Sylfaen"/>
          <w:lang w:val="ka-GE"/>
        </w:rPr>
      </w:pPr>
      <w:r w:rsidRPr="00616599">
        <w:rPr>
          <w:rFonts w:ascii="Sylfaen" w:hAnsi="Sylfaen" w:cs="Sylfaen"/>
          <w:b/>
          <w:lang w:val="ka-GE"/>
        </w:rPr>
        <w:t xml:space="preserve">არაფინანსური აქტივების </w:t>
      </w:r>
      <w:r w:rsidRPr="00616599">
        <w:rPr>
          <w:rFonts w:ascii="Sylfaen" w:hAnsi="Sylfaen" w:cs="Sylfaen"/>
          <w:lang w:val="ka-GE"/>
        </w:rPr>
        <w:t>კლებიდან</w:t>
      </w:r>
      <w:r w:rsidRPr="00616599">
        <w:rPr>
          <w:rFonts w:ascii="Sylfaen" w:hAnsi="Sylfaen"/>
          <w:lang w:val="ka-GE"/>
        </w:rPr>
        <w:t xml:space="preserve"> </w:t>
      </w:r>
      <w:r w:rsidRPr="00616599">
        <w:rPr>
          <w:rFonts w:ascii="Sylfaen" w:hAnsi="Sylfaen" w:cs="Sylfaen"/>
          <w:lang w:val="ka-GE"/>
        </w:rPr>
        <w:t>მობილიზებულ</w:t>
      </w:r>
      <w:r w:rsidRPr="00616599">
        <w:rPr>
          <w:rFonts w:ascii="Sylfaen" w:hAnsi="Sylfaen"/>
          <w:lang w:val="ka-GE"/>
        </w:rPr>
        <w:t xml:space="preserve"> </w:t>
      </w:r>
      <w:r w:rsidRPr="00616599">
        <w:rPr>
          <w:rFonts w:ascii="Sylfaen" w:hAnsi="Sylfaen" w:cs="Sylfaen"/>
          <w:lang w:val="ka-GE"/>
        </w:rPr>
        <w:t>იქნა</w:t>
      </w:r>
      <w:r w:rsidRPr="00616599">
        <w:rPr>
          <w:rFonts w:ascii="Sylfaen" w:hAnsi="Sylfaen"/>
          <w:lang w:val="ka-GE"/>
        </w:rPr>
        <w:t xml:space="preserve"> </w:t>
      </w:r>
      <w:r w:rsidRPr="00616599">
        <w:rPr>
          <w:rFonts w:ascii="Sylfaen" w:hAnsi="Sylfaen"/>
        </w:rPr>
        <w:t>301 301.7</w:t>
      </w:r>
      <w:r w:rsidRPr="00616599">
        <w:rPr>
          <w:rFonts w:ascii="Sylfaen" w:hAnsi="Sylfaen"/>
          <w:lang w:val="ka-GE"/>
        </w:rPr>
        <w:t xml:space="preserve"> </w:t>
      </w:r>
      <w:r w:rsidRPr="00616599">
        <w:rPr>
          <w:rFonts w:ascii="Sylfaen" w:hAnsi="Sylfaen" w:cs="Sylfaen"/>
          <w:lang w:val="ka-GE"/>
        </w:rPr>
        <w:t>ათასი</w:t>
      </w:r>
      <w:r w:rsidRPr="00616599">
        <w:rPr>
          <w:rFonts w:ascii="Sylfaen" w:hAnsi="Sylfaen"/>
          <w:lang w:val="ka-GE"/>
        </w:rPr>
        <w:t xml:space="preserve"> </w:t>
      </w:r>
      <w:r w:rsidRPr="00616599">
        <w:rPr>
          <w:rFonts w:ascii="Sylfaen" w:hAnsi="Sylfaen" w:cs="Sylfaen"/>
          <w:lang w:val="ka-GE"/>
        </w:rPr>
        <w:t>ლარი</w:t>
      </w:r>
      <w:r w:rsidRPr="00616599">
        <w:rPr>
          <w:rFonts w:ascii="Sylfaen" w:hAnsi="Sylfaen"/>
          <w:lang w:val="ka-GE"/>
        </w:rPr>
        <w:t xml:space="preserve">, </w:t>
      </w:r>
      <w:r w:rsidRPr="00616599">
        <w:rPr>
          <w:rFonts w:ascii="Sylfaen" w:hAnsi="Sylfaen" w:cs="Sylfaen"/>
          <w:lang w:val="ka-GE"/>
        </w:rPr>
        <w:t>რაც</w:t>
      </w:r>
      <w:r w:rsidRPr="00616599">
        <w:rPr>
          <w:rFonts w:ascii="Sylfaen" w:hAnsi="Sylfaen"/>
          <w:lang w:val="ka-GE"/>
        </w:rPr>
        <w:t xml:space="preserve"> </w:t>
      </w:r>
      <w:r w:rsidRPr="00616599">
        <w:rPr>
          <w:rFonts w:ascii="Sylfaen" w:hAnsi="Sylfaen" w:cs="Sylfaen"/>
          <w:lang w:val="ka-GE"/>
        </w:rPr>
        <w:t>საპროგნოზო</w:t>
      </w:r>
      <w:r w:rsidRPr="00616599">
        <w:rPr>
          <w:rFonts w:ascii="Sylfaen" w:hAnsi="Sylfaen"/>
          <w:lang w:val="ka-GE"/>
        </w:rPr>
        <w:t xml:space="preserve"> </w:t>
      </w:r>
      <w:r w:rsidRPr="00616599">
        <w:rPr>
          <w:rFonts w:ascii="Sylfaen" w:hAnsi="Sylfaen" w:cs="Sylfaen"/>
          <w:lang w:val="ka-GE"/>
        </w:rPr>
        <w:t>მაჩვენებელის</w:t>
      </w:r>
      <w:r w:rsidRPr="00616599">
        <w:rPr>
          <w:rFonts w:ascii="Sylfaen" w:hAnsi="Sylfaen"/>
          <w:lang w:val="ka-GE"/>
        </w:rPr>
        <w:t xml:space="preserve"> (300 000.0</w:t>
      </w:r>
      <w:r w:rsidRPr="00616599">
        <w:rPr>
          <w:rFonts w:ascii="Sylfaen" w:hAnsi="Sylfaen"/>
        </w:rPr>
        <w:t xml:space="preserve"> </w:t>
      </w:r>
      <w:r w:rsidRPr="00616599">
        <w:rPr>
          <w:rFonts w:ascii="Sylfaen" w:hAnsi="Sylfaen" w:cs="Sylfaen"/>
          <w:lang w:val="ka-GE"/>
        </w:rPr>
        <w:t>ათასი</w:t>
      </w:r>
      <w:r w:rsidRPr="00616599">
        <w:rPr>
          <w:rFonts w:ascii="Sylfaen" w:hAnsi="Sylfaen"/>
          <w:lang w:val="ka-GE"/>
        </w:rPr>
        <w:t xml:space="preserve"> </w:t>
      </w:r>
      <w:r w:rsidRPr="00616599">
        <w:rPr>
          <w:rFonts w:ascii="Sylfaen" w:hAnsi="Sylfaen" w:cs="Sylfaen"/>
          <w:lang w:val="ka-GE"/>
        </w:rPr>
        <w:t>ლარი</w:t>
      </w:r>
      <w:r w:rsidRPr="00616599">
        <w:rPr>
          <w:rFonts w:ascii="Sylfaen" w:hAnsi="Sylfaen"/>
          <w:lang w:val="ka-GE"/>
        </w:rPr>
        <w:t>) 100.4%-</w:t>
      </w:r>
      <w:r w:rsidRPr="00616599">
        <w:rPr>
          <w:rFonts w:ascii="Sylfaen" w:hAnsi="Sylfaen" w:cs="Sylfaen"/>
          <w:lang w:val="ka-GE"/>
        </w:rPr>
        <w:t>ია</w:t>
      </w:r>
      <w:r w:rsidRPr="00616599">
        <w:rPr>
          <w:rFonts w:ascii="Sylfaen" w:hAnsi="Sylfaen"/>
          <w:lang w:val="ka-GE"/>
        </w:rPr>
        <w:t>.</w:t>
      </w:r>
      <w:r w:rsidRPr="00616599">
        <w:rPr>
          <w:rFonts w:ascii="Sylfaen" w:hAnsi="Sylfaen" w:cs="Sylfaen"/>
          <w:lang w:val="ka-GE"/>
        </w:rPr>
        <w:t xml:space="preserve"> </w:t>
      </w:r>
    </w:p>
    <w:p w14:paraId="51CE5FF3" w14:textId="77777777" w:rsidR="00737D84" w:rsidRPr="00616599" w:rsidRDefault="00737D84" w:rsidP="007E3B80">
      <w:pPr>
        <w:pStyle w:val="ListParagraph"/>
        <w:spacing w:line="240" w:lineRule="auto"/>
        <w:ind w:left="0"/>
        <w:jc w:val="both"/>
        <w:rPr>
          <w:rFonts w:ascii="Sylfaen" w:hAnsi="Sylfaen"/>
          <w:lang w:val="ka-GE"/>
        </w:rPr>
      </w:pPr>
      <w:r w:rsidRPr="00616599">
        <w:rPr>
          <w:rFonts w:ascii="Sylfaen" w:hAnsi="Sylfaen" w:cs="Sylfaen"/>
          <w:b/>
          <w:lang w:val="ka-GE"/>
        </w:rPr>
        <w:t xml:space="preserve">ფინანსური აქტივების </w:t>
      </w:r>
      <w:r w:rsidRPr="00616599">
        <w:rPr>
          <w:rFonts w:ascii="Sylfaen" w:hAnsi="Sylfaen" w:cs="Sylfaen"/>
          <w:lang w:val="ka-GE"/>
        </w:rPr>
        <w:t>კლებიდან</w:t>
      </w:r>
      <w:r w:rsidRPr="00616599">
        <w:rPr>
          <w:rFonts w:ascii="Sylfaen" w:hAnsi="Sylfaen"/>
          <w:lang w:val="ka-GE"/>
        </w:rPr>
        <w:t xml:space="preserve"> </w:t>
      </w:r>
      <w:r w:rsidRPr="00616599">
        <w:rPr>
          <w:rFonts w:ascii="Sylfaen" w:hAnsi="Sylfaen" w:cs="Sylfaen"/>
          <w:lang w:val="ka-GE"/>
        </w:rPr>
        <w:t>მობილიზებულ</w:t>
      </w:r>
      <w:r w:rsidRPr="00616599">
        <w:rPr>
          <w:rFonts w:ascii="Sylfaen" w:hAnsi="Sylfaen"/>
          <w:lang w:val="ka-GE"/>
        </w:rPr>
        <w:t xml:space="preserve"> </w:t>
      </w:r>
      <w:r w:rsidRPr="00616599">
        <w:rPr>
          <w:rFonts w:ascii="Sylfaen" w:hAnsi="Sylfaen" w:cs="Sylfaen"/>
          <w:lang w:val="ka-GE"/>
        </w:rPr>
        <w:t>იქნა</w:t>
      </w:r>
      <w:r w:rsidRPr="00616599">
        <w:rPr>
          <w:rFonts w:ascii="Sylfaen" w:hAnsi="Sylfaen"/>
          <w:lang w:val="ka-GE"/>
        </w:rPr>
        <w:t xml:space="preserve"> </w:t>
      </w:r>
      <w:r w:rsidRPr="00616599">
        <w:rPr>
          <w:rFonts w:ascii="Sylfaen" w:hAnsi="Sylfaen"/>
        </w:rPr>
        <w:t>344 558.</w:t>
      </w:r>
      <w:r w:rsidRPr="00616599">
        <w:rPr>
          <w:rFonts w:ascii="Sylfaen" w:hAnsi="Sylfaen"/>
          <w:lang w:val="ka-GE"/>
        </w:rPr>
        <w:t xml:space="preserve">4  </w:t>
      </w:r>
      <w:r w:rsidRPr="00616599">
        <w:rPr>
          <w:rFonts w:ascii="Sylfaen" w:hAnsi="Sylfaen" w:cs="Sylfaen"/>
          <w:lang w:val="ka-GE"/>
        </w:rPr>
        <w:t>ათასი</w:t>
      </w:r>
      <w:r w:rsidRPr="00616599">
        <w:rPr>
          <w:rFonts w:ascii="Sylfaen" w:hAnsi="Sylfaen"/>
          <w:lang w:val="ka-GE"/>
        </w:rPr>
        <w:t xml:space="preserve"> </w:t>
      </w:r>
      <w:r w:rsidRPr="00616599">
        <w:rPr>
          <w:rFonts w:ascii="Sylfaen" w:hAnsi="Sylfaen" w:cs="Sylfaen"/>
          <w:lang w:val="ka-GE"/>
        </w:rPr>
        <w:t>ლარი</w:t>
      </w:r>
      <w:r w:rsidRPr="00616599">
        <w:rPr>
          <w:rFonts w:ascii="Sylfaen" w:hAnsi="Sylfaen"/>
          <w:lang w:val="ka-GE"/>
        </w:rPr>
        <w:t xml:space="preserve">, </w:t>
      </w:r>
      <w:r w:rsidRPr="00616599">
        <w:rPr>
          <w:rFonts w:ascii="Sylfaen" w:hAnsi="Sylfaen" w:cs="Sylfaen"/>
          <w:lang w:val="ka-GE"/>
        </w:rPr>
        <w:t>რაც</w:t>
      </w:r>
      <w:r w:rsidRPr="00616599">
        <w:rPr>
          <w:rFonts w:ascii="Sylfaen" w:hAnsi="Sylfaen"/>
          <w:lang w:val="ka-GE"/>
        </w:rPr>
        <w:t xml:space="preserve">  </w:t>
      </w:r>
      <w:r w:rsidRPr="00616599">
        <w:rPr>
          <w:rFonts w:ascii="Sylfaen" w:hAnsi="Sylfaen" w:cs="Sylfaen"/>
          <w:lang w:val="ka-GE"/>
        </w:rPr>
        <w:t>საპროგნოზო</w:t>
      </w:r>
      <w:r w:rsidRPr="00616599">
        <w:rPr>
          <w:rFonts w:ascii="Sylfaen" w:hAnsi="Sylfaen"/>
          <w:lang w:val="ka-GE"/>
        </w:rPr>
        <w:t xml:space="preserve"> </w:t>
      </w:r>
      <w:r w:rsidRPr="00616599">
        <w:rPr>
          <w:rFonts w:ascii="Sylfaen" w:hAnsi="Sylfaen" w:cs="Sylfaen"/>
          <w:lang w:val="ka-GE"/>
        </w:rPr>
        <w:t>მაჩვენებლის</w:t>
      </w:r>
      <w:r w:rsidRPr="00616599">
        <w:rPr>
          <w:rFonts w:ascii="Sylfaen" w:hAnsi="Sylfaen"/>
          <w:lang w:val="ka-GE"/>
        </w:rPr>
        <w:t xml:space="preserve"> (</w:t>
      </w:r>
      <w:r w:rsidRPr="00616599">
        <w:rPr>
          <w:rFonts w:ascii="Sylfaen" w:hAnsi="Sylfaen"/>
        </w:rPr>
        <w:t xml:space="preserve">300 </w:t>
      </w:r>
      <w:r w:rsidRPr="00616599">
        <w:rPr>
          <w:rFonts w:ascii="Sylfaen" w:hAnsi="Sylfaen"/>
          <w:lang w:val="ka-GE"/>
        </w:rPr>
        <w:t xml:space="preserve">000.0 </w:t>
      </w:r>
      <w:r w:rsidRPr="00616599">
        <w:rPr>
          <w:rFonts w:ascii="Sylfaen" w:hAnsi="Sylfaen" w:cs="Sylfaen"/>
          <w:lang w:val="ka-GE"/>
        </w:rPr>
        <w:t>ათასი</w:t>
      </w:r>
      <w:r w:rsidRPr="00616599">
        <w:rPr>
          <w:rFonts w:ascii="Sylfaen" w:hAnsi="Sylfaen"/>
          <w:lang w:val="ka-GE"/>
        </w:rPr>
        <w:t xml:space="preserve"> </w:t>
      </w:r>
      <w:r w:rsidRPr="00616599">
        <w:rPr>
          <w:rFonts w:ascii="Sylfaen" w:hAnsi="Sylfaen" w:cs="Sylfaen"/>
          <w:lang w:val="ka-GE"/>
        </w:rPr>
        <w:t>ლარი</w:t>
      </w:r>
      <w:r w:rsidRPr="00616599">
        <w:rPr>
          <w:rFonts w:ascii="Sylfaen" w:hAnsi="Sylfaen"/>
          <w:lang w:val="ka-GE"/>
        </w:rPr>
        <w:t xml:space="preserve">) </w:t>
      </w:r>
      <w:r w:rsidRPr="00616599">
        <w:rPr>
          <w:rFonts w:ascii="Sylfaen" w:hAnsi="Sylfaen"/>
        </w:rPr>
        <w:t>114.9</w:t>
      </w:r>
      <w:r w:rsidRPr="00616599">
        <w:rPr>
          <w:rFonts w:ascii="Sylfaen" w:hAnsi="Sylfaen"/>
          <w:lang w:val="ka-GE"/>
        </w:rPr>
        <w:t>%-</w:t>
      </w:r>
      <w:r w:rsidRPr="00616599">
        <w:rPr>
          <w:rFonts w:ascii="Sylfaen" w:hAnsi="Sylfaen" w:cs="Sylfaen"/>
          <w:lang w:val="ka-GE"/>
        </w:rPr>
        <w:t>ია</w:t>
      </w:r>
      <w:r w:rsidRPr="00616599">
        <w:rPr>
          <w:rFonts w:ascii="Sylfaen" w:hAnsi="Sylfaen"/>
          <w:lang w:val="ka-GE"/>
        </w:rPr>
        <w:t>.</w:t>
      </w:r>
    </w:p>
    <w:p w14:paraId="7B28848D" w14:textId="77777777" w:rsidR="00CF01C8" w:rsidRPr="00E82F24" w:rsidRDefault="00CF01C8" w:rsidP="007E3B80">
      <w:pPr>
        <w:pStyle w:val="Heading2"/>
        <w:spacing w:before="0" w:line="240" w:lineRule="auto"/>
        <w:jc w:val="center"/>
        <w:rPr>
          <w:rFonts w:ascii="Sylfaen" w:hAnsi="Sylfaen" w:cs="Sylfaen"/>
          <w:b/>
          <w:sz w:val="22"/>
          <w:szCs w:val="22"/>
          <w:lang w:val="fr-FR"/>
        </w:rPr>
      </w:pPr>
      <w:r w:rsidRPr="00E82F24">
        <w:rPr>
          <w:rFonts w:ascii="Sylfaen" w:hAnsi="Sylfaen" w:cs="Sylfaen"/>
          <w:b/>
          <w:sz w:val="22"/>
          <w:szCs w:val="22"/>
          <w:lang w:val="fr-FR"/>
        </w:rPr>
        <w:t>სახელმწიფო ვალის აღება და დაფარვა</w:t>
      </w:r>
    </w:p>
    <w:p w14:paraId="5C720C22" w14:textId="77777777" w:rsidR="00AB3269" w:rsidRPr="00E82F24" w:rsidRDefault="00AB3269" w:rsidP="007E3B80">
      <w:pPr>
        <w:spacing w:line="240" w:lineRule="auto"/>
        <w:rPr>
          <w:highlight w:val="yellow"/>
          <w:lang w:val="fr-FR"/>
        </w:rPr>
      </w:pPr>
    </w:p>
    <w:p w14:paraId="0D420E96" w14:textId="77777777" w:rsidR="00E82F24" w:rsidRPr="00E82F24" w:rsidRDefault="00E82F24" w:rsidP="007E3B80">
      <w:pPr>
        <w:spacing w:after="0" w:line="240" w:lineRule="auto"/>
        <w:jc w:val="both"/>
        <w:rPr>
          <w:rFonts w:ascii="Sylfaen" w:hAnsi="Sylfaen"/>
          <w:noProof/>
          <w:lang w:val="pt-BR"/>
        </w:rPr>
      </w:pPr>
      <w:r w:rsidRPr="00E82F24">
        <w:rPr>
          <w:rFonts w:ascii="Sylfaen" w:hAnsi="Sylfaen" w:cs="Sylfaen"/>
          <w:noProof/>
          <w:lang w:val="pt-BR"/>
        </w:rPr>
        <w:t>ვალდებულებების</w:t>
      </w:r>
      <w:r w:rsidRPr="00E82F24">
        <w:rPr>
          <w:rFonts w:ascii="Sylfaen" w:hAnsi="Sylfaen"/>
          <w:noProof/>
          <w:lang w:val="pt-BR"/>
        </w:rPr>
        <w:t xml:space="preserve"> </w:t>
      </w:r>
      <w:r w:rsidRPr="00E82F24">
        <w:rPr>
          <w:rFonts w:ascii="Sylfaen" w:hAnsi="Sylfaen" w:cs="Sylfaen"/>
          <w:noProof/>
          <w:lang w:val="pt-BR"/>
        </w:rPr>
        <w:t>ზრდამ</w:t>
      </w:r>
      <w:r w:rsidRPr="00E82F24">
        <w:rPr>
          <w:rFonts w:ascii="Sylfaen" w:hAnsi="Sylfaen"/>
          <w:noProof/>
          <w:lang w:val="pt-BR"/>
        </w:rPr>
        <w:t xml:space="preserve"> </w:t>
      </w:r>
      <w:r w:rsidRPr="00E82F24">
        <w:rPr>
          <w:rFonts w:ascii="Sylfaen" w:hAnsi="Sylfaen" w:cs="Sylfaen"/>
          <w:noProof/>
          <w:lang w:val="pt-BR"/>
        </w:rPr>
        <w:t>საანგარიშო</w:t>
      </w:r>
      <w:r w:rsidRPr="00E82F24">
        <w:rPr>
          <w:rFonts w:ascii="Sylfaen" w:hAnsi="Sylfaen"/>
          <w:noProof/>
          <w:lang w:val="pt-BR"/>
        </w:rPr>
        <w:t xml:space="preserve"> </w:t>
      </w:r>
      <w:r w:rsidRPr="00E82F24">
        <w:rPr>
          <w:rFonts w:ascii="Sylfaen" w:hAnsi="Sylfaen" w:cs="Sylfaen"/>
          <w:noProof/>
          <w:lang w:val="pt-BR"/>
        </w:rPr>
        <w:t>პერიოდში</w:t>
      </w:r>
      <w:r w:rsidRPr="00E82F24">
        <w:rPr>
          <w:rFonts w:ascii="Sylfaen" w:hAnsi="Sylfaen"/>
          <w:noProof/>
          <w:lang w:val="pt-BR"/>
        </w:rPr>
        <w:t xml:space="preserve"> </w:t>
      </w:r>
      <w:r w:rsidRPr="00E82F24">
        <w:rPr>
          <w:rFonts w:ascii="Sylfaen" w:hAnsi="Sylfaen" w:cs="Sylfaen"/>
          <w:noProof/>
          <w:lang w:val="pt-BR"/>
        </w:rPr>
        <w:t>შეადგინა</w:t>
      </w:r>
      <w:r w:rsidRPr="00E82F24">
        <w:rPr>
          <w:rFonts w:ascii="Sylfaen" w:hAnsi="Sylfaen" w:cs="Sylfaen"/>
          <w:noProof/>
          <w:lang w:val="ka-GE"/>
        </w:rPr>
        <w:t xml:space="preserve"> 3</w:t>
      </w:r>
      <w:r w:rsidRPr="00E82F24">
        <w:rPr>
          <w:rFonts w:ascii="Sylfaen" w:hAnsi="Sylfaen" w:cs="Sylfaen"/>
          <w:noProof/>
        </w:rPr>
        <w:t xml:space="preserve"> </w:t>
      </w:r>
      <w:r w:rsidRPr="00E82F24">
        <w:rPr>
          <w:rFonts w:ascii="Sylfaen" w:hAnsi="Sylfaen" w:cs="Sylfaen"/>
          <w:noProof/>
          <w:lang w:val="ka-GE"/>
        </w:rPr>
        <w:t>260</w:t>
      </w:r>
      <w:r w:rsidRPr="00E82F24">
        <w:rPr>
          <w:rFonts w:ascii="Sylfaen" w:hAnsi="Sylfaen" w:cs="Sylfaen"/>
          <w:noProof/>
        </w:rPr>
        <w:t xml:space="preserve"> </w:t>
      </w:r>
      <w:r w:rsidRPr="00E82F24">
        <w:rPr>
          <w:rFonts w:ascii="Sylfaen" w:hAnsi="Sylfaen" w:cs="Sylfaen"/>
          <w:noProof/>
          <w:lang w:val="ka-GE"/>
        </w:rPr>
        <w:t>562</w:t>
      </w:r>
      <w:r w:rsidRPr="00E82F24">
        <w:rPr>
          <w:rFonts w:ascii="Sylfaen" w:hAnsi="Sylfaen" w:cs="Sylfaen"/>
          <w:noProof/>
        </w:rPr>
        <w:t>.</w:t>
      </w:r>
      <w:r w:rsidRPr="00E82F24">
        <w:rPr>
          <w:rFonts w:ascii="Sylfaen" w:hAnsi="Sylfaen" w:cs="Sylfaen"/>
          <w:noProof/>
          <w:lang w:val="ka-GE"/>
        </w:rPr>
        <w:t>5</w:t>
      </w:r>
      <w:r w:rsidRPr="00E82F24">
        <w:rPr>
          <w:rFonts w:ascii="Sylfaen" w:hAnsi="Sylfaen"/>
          <w:noProof/>
          <w:lang w:val="pt-BR"/>
        </w:rPr>
        <w:t xml:space="preserve"> </w:t>
      </w:r>
      <w:r w:rsidRPr="00E82F24">
        <w:rPr>
          <w:rFonts w:ascii="Sylfaen" w:hAnsi="Sylfaen" w:cs="Sylfaen"/>
          <w:noProof/>
          <w:lang w:val="pt-BR"/>
        </w:rPr>
        <w:t>ათასი</w:t>
      </w:r>
      <w:r w:rsidRPr="00E82F24">
        <w:rPr>
          <w:rFonts w:ascii="Sylfaen" w:hAnsi="Sylfaen"/>
          <w:noProof/>
          <w:lang w:val="pt-BR"/>
        </w:rPr>
        <w:t xml:space="preserve"> </w:t>
      </w:r>
      <w:r w:rsidRPr="00E82F24">
        <w:rPr>
          <w:rFonts w:ascii="Sylfaen" w:hAnsi="Sylfaen" w:cs="Sylfaen"/>
          <w:noProof/>
          <w:lang w:val="pt-BR"/>
        </w:rPr>
        <w:t>ლარი</w:t>
      </w:r>
      <w:r w:rsidRPr="00E82F24">
        <w:rPr>
          <w:rFonts w:ascii="Sylfaen" w:hAnsi="Sylfaen"/>
          <w:noProof/>
          <w:lang w:val="pt-BR"/>
        </w:rPr>
        <w:t xml:space="preserve">, </w:t>
      </w:r>
      <w:r w:rsidRPr="00E82F24">
        <w:rPr>
          <w:rFonts w:ascii="Sylfaen" w:hAnsi="Sylfaen" w:cs="Sylfaen"/>
          <w:noProof/>
          <w:lang w:val="ka-GE"/>
        </w:rPr>
        <w:t>მათ</w:t>
      </w:r>
      <w:r w:rsidRPr="00E82F24">
        <w:rPr>
          <w:rFonts w:ascii="Sylfaen" w:hAnsi="Sylfaen"/>
          <w:noProof/>
          <w:lang w:val="ka-GE"/>
        </w:rPr>
        <w:t xml:space="preserve"> </w:t>
      </w:r>
      <w:r w:rsidRPr="00E82F24">
        <w:rPr>
          <w:rFonts w:ascii="Sylfaen" w:hAnsi="Sylfaen" w:cs="Sylfaen"/>
          <w:noProof/>
          <w:lang w:val="ka-GE"/>
        </w:rPr>
        <w:t>შორის</w:t>
      </w:r>
      <w:r w:rsidRPr="00E82F24">
        <w:rPr>
          <w:rFonts w:ascii="Sylfaen" w:hAnsi="Sylfaen"/>
          <w:noProof/>
          <w:lang w:val="ka-GE"/>
        </w:rPr>
        <w:t>:</w:t>
      </w:r>
    </w:p>
    <w:p w14:paraId="61FBA9FC" w14:textId="77777777" w:rsidR="00145187" w:rsidRPr="007B4C52" w:rsidRDefault="00145187" w:rsidP="007E3B80">
      <w:pPr>
        <w:pStyle w:val="ListParagraph"/>
        <w:numPr>
          <w:ilvl w:val="0"/>
          <w:numId w:val="1"/>
        </w:numPr>
        <w:spacing w:after="0" w:line="240" w:lineRule="auto"/>
        <w:jc w:val="both"/>
        <w:rPr>
          <w:rFonts w:ascii="Sylfaen" w:hAnsi="Sylfaen" w:cs="LitNusx"/>
          <w:noProof/>
          <w:lang w:val="ka-GE"/>
        </w:rPr>
      </w:pPr>
      <w:r w:rsidRPr="007B4C52">
        <w:rPr>
          <w:rFonts w:ascii="Sylfaen" w:hAnsi="Sylfaen" w:cs="LitNusx"/>
          <w:noProof/>
          <w:lang w:val="ka-GE"/>
        </w:rPr>
        <w:t>1 521</w:t>
      </w:r>
      <w:r w:rsidRPr="007B4C52">
        <w:rPr>
          <w:rFonts w:ascii="Sylfaen" w:hAnsi="Sylfaen" w:cs="LitNusx"/>
          <w:noProof/>
        </w:rPr>
        <w:t xml:space="preserve"> </w:t>
      </w:r>
      <w:r w:rsidRPr="007B4C52">
        <w:rPr>
          <w:rFonts w:ascii="Sylfaen" w:hAnsi="Sylfaen" w:cs="LitNusx"/>
          <w:noProof/>
          <w:lang w:val="ka-GE"/>
        </w:rPr>
        <w:t>279</w:t>
      </w:r>
      <w:r w:rsidRPr="007B4C52">
        <w:rPr>
          <w:rFonts w:ascii="Sylfaen" w:hAnsi="Sylfaen" w:cs="LitNusx"/>
          <w:noProof/>
        </w:rPr>
        <w:t>.</w:t>
      </w:r>
      <w:r w:rsidRPr="007B4C52">
        <w:rPr>
          <w:rFonts w:ascii="Sylfaen" w:hAnsi="Sylfaen" w:cs="LitNusx"/>
          <w:noProof/>
          <w:lang w:val="ka-GE"/>
        </w:rPr>
        <w:t>6 ათასი ლარი</w:t>
      </w:r>
      <w:r w:rsidRPr="007B4C52">
        <w:rPr>
          <w:rFonts w:ascii="Sylfaen" w:hAnsi="Sylfaen" w:cs="LitNusx"/>
          <w:noProof/>
        </w:rPr>
        <w:t xml:space="preserve"> -</w:t>
      </w:r>
      <w:r w:rsidRPr="007B4C52">
        <w:rPr>
          <w:rFonts w:ascii="Sylfaen" w:hAnsi="Sylfaen" w:cs="LitNusx"/>
          <w:noProof/>
          <w:lang w:val="ka-GE"/>
        </w:rPr>
        <w:t xml:space="preserve"> საშინაო ფასიანი ქაღალდების გამოშვებით წმინდა ზრდა</w:t>
      </w:r>
      <w:r w:rsidRPr="007B4C52">
        <w:rPr>
          <w:rFonts w:ascii="Sylfaen" w:hAnsi="Sylfaen" w:cs="LitNusx"/>
          <w:noProof/>
        </w:rPr>
        <w:t>;</w:t>
      </w:r>
    </w:p>
    <w:p w14:paraId="0EB51FE9" w14:textId="77777777" w:rsidR="00145187" w:rsidRPr="007B4C52" w:rsidRDefault="00145187" w:rsidP="007E3B80">
      <w:pPr>
        <w:pStyle w:val="ListParagraph"/>
        <w:numPr>
          <w:ilvl w:val="0"/>
          <w:numId w:val="1"/>
        </w:numPr>
        <w:spacing w:after="0" w:line="240" w:lineRule="auto"/>
        <w:jc w:val="both"/>
        <w:rPr>
          <w:rFonts w:ascii="Sylfaen" w:hAnsi="Sylfaen"/>
          <w:noProof/>
          <w:lang w:val="pt-BR"/>
        </w:rPr>
      </w:pPr>
      <w:r w:rsidRPr="007B4C52">
        <w:rPr>
          <w:rFonts w:ascii="Sylfaen" w:hAnsi="Sylfaen" w:cs="LitNusx"/>
          <w:noProof/>
          <w:lang w:val="ka-GE"/>
        </w:rPr>
        <w:t>1 411</w:t>
      </w:r>
      <w:r w:rsidRPr="007B4C52">
        <w:rPr>
          <w:rFonts w:ascii="Sylfaen" w:hAnsi="Sylfaen" w:cs="LitNusx"/>
          <w:noProof/>
        </w:rPr>
        <w:t xml:space="preserve"> </w:t>
      </w:r>
      <w:r w:rsidRPr="007B4C52">
        <w:rPr>
          <w:rFonts w:ascii="Sylfaen" w:hAnsi="Sylfaen" w:cs="LitNusx"/>
          <w:noProof/>
          <w:lang w:val="ka-GE"/>
        </w:rPr>
        <w:t>846</w:t>
      </w:r>
      <w:r w:rsidRPr="007B4C52">
        <w:rPr>
          <w:rFonts w:ascii="Sylfaen" w:hAnsi="Sylfaen" w:cs="LitNusx"/>
          <w:noProof/>
        </w:rPr>
        <w:t>.</w:t>
      </w:r>
      <w:r w:rsidRPr="007B4C52">
        <w:rPr>
          <w:rFonts w:ascii="Sylfaen" w:hAnsi="Sylfaen" w:cs="LitNusx"/>
          <w:noProof/>
          <w:lang w:val="ka-GE"/>
        </w:rPr>
        <w:t>1</w:t>
      </w:r>
      <w:r w:rsidRPr="007B4C52">
        <w:rPr>
          <w:rFonts w:ascii="Sylfaen" w:hAnsi="Sylfaen"/>
          <w:noProof/>
          <w:lang w:val="ka-GE"/>
        </w:rPr>
        <w:t xml:space="preserve"> </w:t>
      </w:r>
      <w:r w:rsidRPr="007B4C52">
        <w:rPr>
          <w:rFonts w:ascii="Sylfaen" w:hAnsi="Sylfaen" w:cs="Sylfaen"/>
          <w:noProof/>
          <w:lang w:val="ka-GE"/>
        </w:rPr>
        <w:t>ათასი</w:t>
      </w:r>
      <w:r w:rsidRPr="007B4C52">
        <w:rPr>
          <w:rFonts w:ascii="Sylfaen" w:hAnsi="Sylfaen"/>
          <w:noProof/>
          <w:lang w:val="ka-GE"/>
        </w:rPr>
        <w:t xml:space="preserve"> </w:t>
      </w:r>
      <w:r w:rsidRPr="007B4C52">
        <w:rPr>
          <w:rFonts w:ascii="Sylfaen" w:hAnsi="Sylfaen" w:cs="Sylfaen"/>
          <w:noProof/>
          <w:lang w:val="ka-GE"/>
        </w:rPr>
        <w:t>ლარი</w:t>
      </w:r>
      <w:r w:rsidRPr="007B4C52">
        <w:rPr>
          <w:rFonts w:ascii="Sylfaen" w:hAnsi="Sylfaen" w:cs="Sylfaen"/>
          <w:noProof/>
        </w:rPr>
        <w:t xml:space="preserve"> - </w:t>
      </w:r>
      <w:r w:rsidRPr="007B4C52">
        <w:rPr>
          <w:rFonts w:ascii="Sylfaen" w:hAnsi="Sylfaen" w:cs="Sylfaen"/>
          <w:noProof/>
          <w:lang w:val="ka-GE"/>
        </w:rPr>
        <w:t>საერთაშო</w:t>
      </w:r>
      <w:bookmarkStart w:id="7" w:name="_GoBack"/>
      <w:bookmarkEnd w:id="7"/>
      <w:r w:rsidRPr="007B4C52">
        <w:rPr>
          <w:rFonts w:ascii="Sylfaen" w:hAnsi="Sylfaen" w:cs="Sylfaen"/>
          <w:noProof/>
          <w:lang w:val="ka-GE"/>
        </w:rPr>
        <w:t>რისო</w:t>
      </w:r>
      <w:r w:rsidRPr="007B4C52">
        <w:rPr>
          <w:rFonts w:ascii="Sylfaen" w:hAnsi="Sylfaen"/>
          <w:noProof/>
          <w:lang w:val="ka-GE"/>
        </w:rPr>
        <w:t xml:space="preserve"> </w:t>
      </w:r>
      <w:r w:rsidRPr="007B4C52">
        <w:rPr>
          <w:rFonts w:ascii="Sylfaen" w:hAnsi="Sylfaen" w:cs="Sylfaen"/>
          <w:noProof/>
          <w:lang w:val="ka-GE"/>
        </w:rPr>
        <w:t>საფინანსო</w:t>
      </w:r>
      <w:r w:rsidRPr="007B4C52">
        <w:rPr>
          <w:rFonts w:ascii="Sylfaen" w:hAnsi="Sylfaen"/>
          <w:noProof/>
          <w:lang w:val="ka-GE"/>
        </w:rPr>
        <w:t xml:space="preserve"> </w:t>
      </w:r>
      <w:r w:rsidRPr="007B4C52">
        <w:rPr>
          <w:rFonts w:ascii="Sylfaen" w:hAnsi="Sylfaen" w:cs="Sylfaen"/>
          <w:noProof/>
          <w:lang w:val="ka-GE"/>
        </w:rPr>
        <w:t>ორგანიზაციები</w:t>
      </w:r>
      <w:r w:rsidRPr="007B4C52">
        <w:rPr>
          <w:rFonts w:ascii="Sylfaen" w:hAnsi="Sylfaen" w:cs="Sylfaen"/>
          <w:noProof/>
        </w:rPr>
        <w:t>დან</w:t>
      </w:r>
      <w:r w:rsidRPr="007B4C52">
        <w:rPr>
          <w:rFonts w:ascii="Sylfaen" w:hAnsi="Sylfaen"/>
          <w:noProof/>
          <w:lang w:val="ka-GE"/>
        </w:rPr>
        <w:t xml:space="preserve"> </w:t>
      </w:r>
      <w:r w:rsidRPr="007B4C52">
        <w:rPr>
          <w:rFonts w:ascii="Sylfaen" w:hAnsi="Sylfaen" w:cs="Sylfaen"/>
          <w:noProof/>
          <w:lang w:val="ka-GE"/>
        </w:rPr>
        <w:t>და</w:t>
      </w:r>
      <w:r w:rsidRPr="007B4C52">
        <w:rPr>
          <w:rFonts w:ascii="Sylfaen" w:hAnsi="Sylfaen"/>
          <w:noProof/>
          <w:lang w:val="ka-GE"/>
        </w:rPr>
        <w:t xml:space="preserve"> </w:t>
      </w:r>
      <w:r w:rsidRPr="007B4C52">
        <w:rPr>
          <w:rFonts w:ascii="Sylfaen" w:hAnsi="Sylfaen" w:cs="Sylfaen"/>
          <w:noProof/>
          <w:lang w:val="ka-GE"/>
        </w:rPr>
        <w:t>სხვა</w:t>
      </w:r>
      <w:r w:rsidRPr="007B4C52">
        <w:rPr>
          <w:rFonts w:ascii="Sylfaen" w:hAnsi="Sylfaen"/>
          <w:noProof/>
          <w:lang w:val="ka-GE"/>
        </w:rPr>
        <w:t xml:space="preserve"> </w:t>
      </w:r>
      <w:r w:rsidRPr="007B4C52">
        <w:rPr>
          <w:rFonts w:ascii="Sylfaen" w:hAnsi="Sylfaen" w:cs="Sylfaen"/>
          <w:noProof/>
          <w:lang w:val="ka-GE"/>
        </w:rPr>
        <w:t>სახელმწიფოები</w:t>
      </w:r>
      <w:r w:rsidRPr="007B4C52">
        <w:rPr>
          <w:rFonts w:ascii="Sylfaen" w:hAnsi="Sylfaen" w:cs="Sylfaen"/>
          <w:noProof/>
        </w:rPr>
        <w:t>ს</w:t>
      </w:r>
      <w:r w:rsidRPr="007B4C52">
        <w:rPr>
          <w:rFonts w:ascii="Sylfaen" w:hAnsi="Sylfaen"/>
          <w:noProof/>
        </w:rPr>
        <w:t xml:space="preserve"> </w:t>
      </w:r>
      <w:r w:rsidRPr="007B4C52">
        <w:rPr>
          <w:rFonts w:ascii="Sylfaen" w:hAnsi="Sylfaen" w:cs="Sylfaen"/>
          <w:noProof/>
        </w:rPr>
        <w:t>მთავრობებისგან</w:t>
      </w:r>
      <w:r w:rsidRPr="007B4C52">
        <w:rPr>
          <w:rFonts w:ascii="Sylfaen" w:hAnsi="Sylfaen"/>
          <w:noProof/>
        </w:rPr>
        <w:t xml:space="preserve"> </w:t>
      </w:r>
      <w:r w:rsidRPr="007B4C52">
        <w:rPr>
          <w:rFonts w:ascii="Sylfaen" w:hAnsi="Sylfaen" w:cs="Sylfaen"/>
          <w:noProof/>
          <w:lang w:val="ka-GE"/>
        </w:rPr>
        <w:t>მიღებული საინვესტიციო შეღავათიანი</w:t>
      </w:r>
      <w:r w:rsidRPr="007B4C52">
        <w:rPr>
          <w:rFonts w:ascii="Sylfaen" w:hAnsi="Sylfaen" w:cs="Arial"/>
          <w:b/>
          <w:bCs/>
          <w:color w:val="000000"/>
          <w:lang w:val="ka-GE"/>
        </w:rPr>
        <w:t xml:space="preserve"> </w:t>
      </w:r>
      <w:r w:rsidRPr="007B4C52">
        <w:rPr>
          <w:rFonts w:ascii="Sylfaen" w:hAnsi="Sylfaen" w:cs="Sylfaen"/>
          <w:noProof/>
          <w:lang w:val="ka-GE"/>
        </w:rPr>
        <w:t>კრედიტები;</w:t>
      </w:r>
    </w:p>
    <w:p w14:paraId="5595EEAE" w14:textId="77777777" w:rsidR="00145187" w:rsidRPr="007B4C52" w:rsidRDefault="00145187" w:rsidP="007E3B80">
      <w:pPr>
        <w:pStyle w:val="ListParagraph"/>
        <w:numPr>
          <w:ilvl w:val="0"/>
          <w:numId w:val="1"/>
        </w:numPr>
        <w:spacing w:after="0" w:line="240" w:lineRule="auto"/>
        <w:jc w:val="both"/>
        <w:rPr>
          <w:rFonts w:ascii="Sylfaen" w:hAnsi="Sylfaen" w:cs="LitNusx"/>
          <w:noProof/>
        </w:rPr>
      </w:pPr>
      <w:r w:rsidRPr="007B4C52">
        <w:rPr>
          <w:rFonts w:ascii="Sylfaen" w:hAnsi="Sylfaen" w:cs="LitNusx"/>
          <w:noProof/>
          <w:lang w:val="ka-GE"/>
        </w:rPr>
        <w:t>327</w:t>
      </w:r>
      <w:r w:rsidRPr="007B4C52">
        <w:rPr>
          <w:rFonts w:ascii="Sylfaen" w:hAnsi="Sylfaen" w:cs="LitNusx"/>
          <w:noProof/>
        </w:rPr>
        <w:t xml:space="preserve"> </w:t>
      </w:r>
      <w:r w:rsidRPr="007B4C52">
        <w:rPr>
          <w:rFonts w:ascii="Sylfaen" w:hAnsi="Sylfaen" w:cs="LitNusx"/>
          <w:noProof/>
          <w:lang w:val="ka-GE"/>
        </w:rPr>
        <w:t>436</w:t>
      </w:r>
      <w:r w:rsidRPr="007B4C52">
        <w:rPr>
          <w:rFonts w:ascii="Sylfaen" w:hAnsi="Sylfaen" w:cs="LitNusx"/>
          <w:noProof/>
        </w:rPr>
        <w:t>.</w:t>
      </w:r>
      <w:r w:rsidRPr="007B4C52">
        <w:rPr>
          <w:rFonts w:ascii="Sylfaen" w:hAnsi="Sylfaen" w:cs="LitNusx"/>
          <w:noProof/>
          <w:lang w:val="ka-GE"/>
        </w:rPr>
        <w:t>8</w:t>
      </w:r>
      <w:r w:rsidRPr="007B4C52">
        <w:rPr>
          <w:rFonts w:ascii="Sylfaen" w:hAnsi="Sylfaen" w:cs="LitNusx"/>
          <w:noProof/>
        </w:rPr>
        <w:t xml:space="preserve"> ათასი ლარი - ბიუჯეტის მხარდამჭერი კრედიტები</w:t>
      </w:r>
      <w:r>
        <w:rPr>
          <w:rFonts w:ascii="Sylfaen" w:hAnsi="Sylfaen" w:cs="LitNusx"/>
          <w:noProof/>
          <w:lang w:val="ka-GE"/>
        </w:rPr>
        <w:t>.</w:t>
      </w:r>
    </w:p>
    <w:p w14:paraId="0C59DFA6" w14:textId="77777777" w:rsidR="00DA6AF2" w:rsidRPr="00830411" w:rsidRDefault="00DA6AF2" w:rsidP="007E3B80">
      <w:pPr>
        <w:pStyle w:val="ListParagraph"/>
        <w:spacing w:after="0" w:line="240" w:lineRule="auto"/>
        <w:jc w:val="both"/>
        <w:rPr>
          <w:rFonts w:ascii="Sylfaen" w:hAnsi="Sylfaen" w:cs="LitNusx"/>
          <w:noProof/>
        </w:rPr>
      </w:pPr>
    </w:p>
    <w:p w14:paraId="6EE5902F" w14:textId="77777777" w:rsidR="00CF01C8" w:rsidRPr="00830411" w:rsidRDefault="00CF01C8" w:rsidP="007E3B80">
      <w:pPr>
        <w:pStyle w:val="Heading2"/>
        <w:spacing w:before="0" w:line="240" w:lineRule="auto"/>
        <w:jc w:val="center"/>
        <w:rPr>
          <w:rFonts w:ascii="Sylfaen" w:hAnsi="Sylfaen" w:cs="Sylfaen"/>
          <w:b/>
          <w:sz w:val="22"/>
          <w:szCs w:val="22"/>
          <w:lang w:val="fr-FR"/>
        </w:rPr>
      </w:pPr>
      <w:r w:rsidRPr="00830411">
        <w:rPr>
          <w:rFonts w:ascii="Sylfaen" w:hAnsi="Sylfaen" w:cs="Sylfaen"/>
          <w:b/>
          <w:sz w:val="22"/>
          <w:szCs w:val="22"/>
          <w:lang w:val="fr-FR"/>
        </w:rPr>
        <w:t>ვალის მომსახურება და დაფარვა</w:t>
      </w:r>
    </w:p>
    <w:p w14:paraId="77D953B5" w14:textId="77777777" w:rsidR="00F620BA" w:rsidRPr="00830411" w:rsidRDefault="00F620BA" w:rsidP="007E3B80">
      <w:pPr>
        <w:spacing w:line="240" w:lineRule="auto"/>
        <w:rPr>
          <w:lang w:val="fr-FR"/>
        </w:rPr>
      </w:pPr>
    </w:p>
    <w:p w14:paraId="676D31AD" w14:textId="2BC9D92F" w:rsidR="00CF01C8" w:rsidRPr="00830411" w:rsidRDefault="00CF01C8" w:rsidP="007E3B80">
      <w:pPr>
        <w:spacing w:line="240" w:lineRule="auto"/>
        <w:jc w:val="both"/>
        <w:rPr>
          <w:rFonts w:ascii="Sylfaen" w:hAnsi="Sylfaen" w:cs="Sylfaen"/>
          <w:noProof/>
          <w:lang w:val="pt-BR"/>
        </w:rPr>
      </w:pPr>
      <w:r w:rsidRPr="00830411">
        <w:rPr>
          <w:rFonts w:ascii="Sylfaen" w:hAnsi="Sylfaen" w:cs="Sylfaen"/>
          <w:noProof/>
          <w:lang w:val="pt-BR"/>
        </w:rPr>
        <w:t>20</w:t>
      </w:r>
      <w:r w:rsidR="0021153B" w:rsidRPr="00830411">
        <w:rPr>
          <w:rFonts w:ascii="Sylfaen" w:hAnsi="Sylfaen" w:cs="Sylfaen"/>
          <w:noProof/>
          <w:lang w:val="ka-GE"/>
        </w:rPr>
        <w:t>2</w:t>
      </w:r>
      <w:r w:rsidR="00252BB6" w:rsidRPr="00830411">
        <w:rPr>
          <w:rFonts w:ascii="Sylfaen" w:hAnsi="Sylfaen" w:cs="Sylfaen"/>
          <w:noProof/>
          <w:lang w:val="ka-GE"/>
        </w:rPr>
        <w:t>4</w:t>
      </w:r>
      <w:r w:rsidRPr="00830411">
        <w:rPr>
          <w:rFonts w:ascii="Sylfaen" w:hAnsi="Sylfaen" w:cs="Sylfaen"/>
          <w:noProof/>
          <w:lang w:val="pt-BR"/>
        </w:rPr>
        <w:t xml:space="preserve"> წლის მანძილზე სახელმწიფოს მიერ ვალის მომსახურებასა და დაფარვაზე მიიმართა </w:t>
      </w:r>
      <w:r w:rsidR="00EC662A" w:rsidRPr="00830411">
        <w:rPr>
          <w:rFonts w:ascii="Sylfaen" w:hAnsi="Sylfaen" w:cs="Sylfaen"/>
          <w:noProof/>
        </w:rPr>
        <w:t>2</w:t>
      </w:r>
      <w:r w:rsidRPr="00830411">
        <w:rPr>
          <w:rFonts w:ascii="Sylfaen" w:hAnsi="Sylfaen" w:cs="Sylfaen"/>
          <w:noProof/>
          <w:lang w:val="pt-BR"/>
        </w:rPr>
        <w:t xml:space="preserve"> </w:t>
      </w:r>
      <w:r w:rsidR="00830411" w:rsidRPr="00830411">
        <w:rPr>
          <w:rFonts w:ascii="Sylfaen" w:hAnsi="Sylfaen" w:cs="Sylfaen"/>
          <w:noProof/>
          <w:lang w:val="ka-GE"/>
        </w:rPr>
        <w:t>751.4</w:t>
      </w:r>
      <w:r w:rsidRPr="00830411">
        <w:rPr>
          <w:rFonts w:ascii="Sylfaen" w:hAnsi="Sylfaen" w:cs="Sylfaen"/>
          <w:noProof/>
          <w:lang w:val="pt-BR"/>
        </w:rPr>
        <w:t xml:space="preserve"> მლნ ლარი, მათ შორის:</w:t>
      </w:r>
    </w:p>
    <w:p w14:paraId="63179B7A" w14:textId="1350E1D7" w:rsidR="00CF01C8" w:rsidRPr="00252BB6" w:rsidRDefault="00CF01C8" w:rsidP="007E3B80">
      <w:pPr>
        <w:pStyle w:val="ListParagraph"/>
        <w:numPr>
          <w:ilvl w:val="0"/>
          <w:numId w:val="2"/>
        </w:numPr>
        <w:spacing w:line="240" w:lineRule="auto"/>
        <w:rPr>
          <w:rFonts w:ascii="Sylfaen" w:hAnsi="Sylfaen"/>
          <w:szCs w:val="24"/>
          <w:lang w:val="ka-GE"/>
        </w:rPr>
      </w:pPr>
      <w:r w:rsidRPr="00252BB6">
        <w:rPr>
          <w:rFonts w:ascii="Sylfaen" w:hAnsi="Sylfaen"/>
          <w:szCs w:val="24"/>
          <w:lang w:val="ka-GE"/>
        </w:rPr>
        <w:t xml:space="preserve">საგარეო ვალდებულებები - </w:t>
      </w:r>
      <w:r w:rsidR="00087925" w:rsidRPr="00252BB6">
        <w:rPr>
          <w:rFonts w:ascii="Sylfaen" w:hAnsi="Sylfaen"/>
          <w:szCs w:val="24"/>
          <w:lang w:val="ka-GE"/>
        </w:rPr>
        <w:t>1</w:t>
      </w:r>
      <w:r w:rsidR="00A07275" w:rsidRPr="00252BB6">
        <w:rPr>
          <w:rFonts w:ascii="Sylfaen" w:hAnsi="Sylfaen"/>
          <w:szCs w:val="24"/>
        </w:rPr>
        <w:t xml:space="preserve"> </w:t>
      </w:r>
      <w:r w:rsidR="00252BB6" w:rsidRPr="00252BB6">
        <w:rPr>
          <w:rFonts w:ascii="Sylfaen" w:hAnsi="Sylfaen"/>
          <w:szCs w:val="24"/>
          <w:lang w:val="ka-GE"/>
        </w:rPr>
        <w:t>957.1</w:t>
      </w:r>
      <w:r w:rsidRPr="00252BB6">
        <w:rPr>
          <w:rFonts w:ascii="Sylfaen" w:hAnsi="Sylfaen"/>
          <w:szCs w:val="24"/>
          <w:lang w:val="ka-GE"/>
        </w:rPr>
        <w:t xml:space="preserve"> მლნ ლარი</w:t>
      </w:r>
      <w:r w:rsidR="001F1BBB" w:rsidRPr="00252BB6">
        <w:rPr>
          <w:rFonts w:ascii="Sylfaen" w:hAnsi="Sylfaen"/>
          <w:szCs w:val="24"/>
          <w:lang w:val="ka-GE"/>
        </w:rPr>
        <w:t>;</w:t>
      </w:r>
    </w:p>
    <w:p w14:paraId="1BB48B29" w14:textId="72B11CE5" w:rsidR="00CF01C8" w:rsidRPr="00252BB6" w:rsidRDefault="00CF01C8" w:rsidP="007E3B80">
      <w:pPr>
        <w:pStyle w:val="ListParagraph"/>
        <w:numPr>
          <w:ilvl w:val="1"/>
          <w:numId w:val="2"/>
        </w:numPr>
        <w:spacing w:line="240" w:lineRule="auto"/>
        <w:rPr>
          <w:rFonts w:ascii="Sylfaen" w:hAnsi="Sylfaen"/>
          <w:szCs w:val="24"/>
          <w:lang w:val="ka-GE"/>
        </w:rPr>
      </w:pPr>
      <w:r w:rsidRPr="00252BB6">
        <w:rPr>
          <w:rFonts w:ascii="Sylfaen" w:hAnsi="Sylfaen"/>
          <w:szCs w:val="24"/>
          <w:lang w:val="ka-GE"/>
        </w:rPr>
        <w:t xml:space="preserve">მომსახურება - </w:t>
      </w:r>
      <w:r w:rsidR="00252BB6" w:rsidRPr="00252BB6">
        <w:rPr>
          <w:rFonts w:ascii="Sylfaen" w:hAnsi="Sylfaen"/>
          <w:szCs w:val="24"/>
          <w:lang w:val="ka-GE"/>
        </w:rPr>
        <w:t>718.1</w:t>
      </w:r>
      <w:r w:rsidRPr="00252BB6">
        <w:rPr>
          <w:rFonts w:ascii="Sylfaen" w:hAnsi="Sylfaen"/>
          <w:szCs w:val="24"/>
          <w:lang w:val="ka-GE"/>
        </w:rPr>
        <w:t xml:space="preserve"> მლნ ლარი;</w:t>
      </w:r>
    </w:p>
    <w:p w14:paraId="784B76B0" w14:textId="1F5CCA72" w:rsidR="00CF01C8" w:rsidRPr="00252BB6" w:rsidRDefault="00CF01C8" w:rsidP="007E3B80">
      <w:pPr>
        <w:pStyle w:val="ListParagraph"/>
        <w:numPr>
          <w:ilvl w:val="1"/>
          <w:numId w:val="2"/>
        </w:numPr>
        <w:spacing w:line="240" w:lineRule="auto"/>
        <w:rPr>
          <w:rFonts w:ascii="Sylfaen" w:hAnsi="Sylfaen"/>
          <w:szCs w:val="24"/>
          <w:lang w:val="ka-GE"/>
        </w:rPr>
      </w:pPr>
      <w:r w:rsidRPr="00252BB6">
        <w:rPr>
          <w:rFonts w:ascii="Sylfaen" w:hAnsi="Sylfaen"/>
          <w:szCs w:val="24"/>
          <w:lang w:val="ka-GE"/>
        </w:rPr>
        <w:t xml:space="preserve">დაფარვა - </w:t>
      </w:r>
      <w:r w:rsidR="00EC662A" w:rsidRPr="00252BB6">
        <w:rPr>
          <w:rFonts w:ascii="Sylfaen" w:hAnsi="Sylfaen"/>
          <w:szCs w:val="24"/>
        </w:rPr>
        <w:t xml:space="preserve">1 </w:t>
      </w:r>
      <w:r w:rsidR="00252BB6" w:rsidRPr="00252BB6">
        <w:rPr>
          <w:rFonts w:ascii="Sylfaen" w:hAnsi="Sylfaen"/>
          <w:szCs w:val="24"/>
          <w:lang w:val="ka-GE"/>
        </w:rPr>
        <w:t>239.0</w:t>
      </w:r>
      <w:r w:rsidRPr="00252BB6">
        <w:rPr>
          <w:rFonts w:ascii="Sylfaen" w:hAnsi="Sylfaen"/>
          <w:szCs w:val="24"/>
          <w:lang w:val="ka-GE"/>
        </w:rPr>
        <w:t xml:space="preserve"> მლნ ლარი;</w:t>
      </w:r>
    </w:p>
    <w:p w14:paraId="02153321" w14:textId="5A597EE6" w:rsidR="00CF01C8" w:rsidRPr="00252BB6" w:rsidRDefault="00CF01C8" w:rsidP="007E3B80">
      <w:pPr>
        <w:pStyle w:val="ListParagraph"/>
        <w:numPr>
          <w:ilvl w:val="0"/>
          <w:numId w:val="2"/>
        </w:numPr>
        <w:spacing w:line="240" w:lineRule="auto"/>
        <w:rPr>
          <w:rFonts w:ascii="Sylfaen" w:hAnsi="Sylfaen"/>
          <w:szCs w:val="24"/>
          <w:lang w:val="ka-GE"/>
        </w:rPr>
      </w:pPr>
      <w:r w:rsidRPr="00252BB6">
        <w:rPr>
          <w:rFonts w:ascii="Sylfaen" w:hAnsi="Sylfaen"/>
          <w:szCs w:val="24"/>
          <w:lang w:val="ka-GE"/>
        </w:rPr>
        <w:t>საშინაო ვალდებულებ</w:t>
      </w:r>
      <w:r w:rsidR="001F4D8E" w:rsidRPr="00252BB6">
        <w:rPr>
          <w:rFonts w:ascii="Sylfaen" w:hAnsi="Sylfaen"/>
          <w:szCs w:val="24"/>
          <w:lang w:val="ka-GE"/>
        </w:rPr>
        <w:t>ებ</w:t>
      </w:r>
      <w:r w:rsidRPr="00252BB6">
        <w:rPr>
          <w:rFonts w:ascii="Sylfaen" w:hAnsi="Sylfaen"/>
          <w:szCs w:val="24"/>
          <w:lang w:val="ka-GE"/>
        </w:rPr>
        <w:t xml:space="preserve">ი - </w:t>
      </w:r>
      <w:r w:rsidR="00252BB6" w:rsidRPr="00252BB6">
        <w:rPr>
          <w:rFonts w:ascii="Sylfaen" w:hAnsi="Sylfaen"/>
          <w:szCs w:val="24"/>
          <w:lang w:val="ka-GE"/>
        </w:rPr>
        <w:t>794.3</w:t>
      </w:r>
      <w:r w:rsidRPr="00252BB6">
        <w:rPr>
          <w:rFonts w:ascii="Sylfaen" w:hAnsi="Sylfaen"/>
          <w:szCs w:val="24"/>
          <w:lang w:val="ka-GE"/>
        </w:rPr>
        <w:t xml:space="preserve"> მლნ ლარი;</w:t>
      </w:r>
    </w:p>
    <w:p w14:paraId="02572FC4" w14:textId="5F381CC2" w:rsidR="00CF01C8" w:rsidRPr="00252BB6" w:rsidRDefault="00CF01C8" w:rsidP="007E3B80">
      <w:pPr>
        <w:pStyle w:val="ListParagraph"/>
        <w:numPr>
          <w:ilvl w:val="1"/>
          <w:numId w:val="2"/>
        </w:numPr>
        <w:spacing w:line="240" w:lineRule="auto"/>
        <w:rPr>
          <w:rFonts w:ascii="Sylfaen" w:hAnsi="Sylfaen"/>
          <w:szCs w:val="24"/>
          <w:lang w:val="ka-GE"/>
        </w:rPr>
      </w:pPr>
      <w:r w:rsidRPr="00252BB6">
        <w:rPr>
          <w:rFonts w:ascii="Sylfaen" w:hAnsi="Sylfaen"/>
          <w:szCs w:val="24"/>
          <w:lang w:val="ka-GE"/>
        </w:rPr>
        <w:t xml:space="preserve">მომსახურება - </w:t>
      </w:r>
      <w:r w:rsidR="00252BB6" w:rsidRPr="00252BB6">
        <w:rPr>
          <w:rFonts w:ascii="Sylfaen" w:hAnsi="Sylfaen"/>
          <w:szCs w:val="24"/>
          <w:lang w:val="ka-GE"/>
        </w:rPr>
        <w:t>754.3</w:t>
      </w:r>
      <w:r w:rsidRPr="00252BB6">
        <w:rPr>
          <w:rFonts w:ascii="Sylfaen" w:hAnsi="Sylfaen"/>
          <w:szCs w:val="24"/>
          <w:lang w:val="ka-GE"/>
        </w:rPr>
        <w:t xml:space="preserve"> მლნ ლარი;</w:t>
      </w:r>
    </w:p>
    <w:p w14:paraId="65D01D36" w14:textId="77777777" w:rsidR="00CF01C8" w:rsidRPr="00252BB6" w:rsidRDefault="00CF01C8" w:rsidP="007E3B80">
      <w:pPr>
        <w:pStyle w:val="ListParagraph"/>
        <w:numPr>
          <w:ilvl w:val="1"/>
          <w:numId w:val="2"/>
        </w:numPr>
        <w:spacing w:line="240" w:lineRule="auto"/>
        <w:rPr>
          <w:rFonts w:ascii="Sylfaen" w:hAnsi="Sylfaen"/>
          <w:szCs w:val="24"/>
          <w:lang w:val="ka-GE"/>
        </w:rPr>
      </w:pPr>
      <w:r w:rsidRPr="00252BB6">
        <w:rPr>
          <w:rFonts w:ascii="Sylfaen" w:hAnsi="Sylfaen"/>
          <w:szCs w:val="24"/>
          <w:lang w:val="ka-GE"/>
        </w:rPr>
        <w:t xml:space="preserve">დაფარვა - </w:t>
      </w:r>
      <w:r w:rsidR="00A07275" w:rsidRPr="00252BB6">
        <w:rPr>
          <w:rFonts w:ascii="Sylfaen" w:hAnsi="Sylfaen"/>
          <w:szCs w:val="24"/>
        </w:rPr>
        <w:t>40</w:t>
      </w:r>
      <w:r w:rsidRPr="00252BB6">
        <w:rPr>
          <w:rFonts w:ascii="Sylfaen" w:hAnsi="Sylfaen"/>
          <w:szCs w:val="24"/>
          <w:lang w:val="ka-GE"/>
        </w:rPr>
        <w:t>.0 მლნ ლარი</w:t>
      </w:r>
      <w:r w:rsidR="001F1BBB" w:rsidRPr="00252BB6">
        <w:rPr>
          <w:rFonts w:ascii="Sylfaen" w:hAnsi="Sylfaen"/>
          <w:szCs w:val="24"/>
          <w:lang w:val="ka-GE"/>
        </w:rPr>
        <w:t>.</w:t>
      </w:r>
    </w:p>
    <w:p w14:paraId="7BFD9B7E" w14:textId="77777777" w:rsidR="00CF01C8" w:rsidRPr="00145187" w:rsidRDefault="00CF01C8" w:rsidP="007E3B80">
      <w:pPr>
        <w:pStyle w:val="Heading2"/>
        <w:spacing w:line="240" w:lineRule="auto"/>
        <w:jc w:val="center"/>
        <w:rPr>
          <w:rFonts w:ascii="Sylfaen" w:hAnsi="Sylfaen"/>
          <w:b/>
          <w:noProof/>
          <w:lang w:val="ka-GE"/>
        </w:rPr>
      </w:pPr>
      <w:r w:rsidRPr="00145187">
        <w:rPr>
          <w:rFonts w:ascii="Sylfaen" w:hAnsi="Sylfaen" w:cs="Sylfaen"/>
          <w:b/>
          <w:sz w:val="22"/>
          <w:szCs w:val="22"/>
          <w:lang w:val="fr-FR"/>
        </w:rPr>
        <w:t>საგარეო ვალის აღება</w:t>
      </w:r>
    </w:p>
    <w:p w14:paraId="4B432523" w14:textId="77777777" w:rsidR="00CF01C8" w:rsidRPr="00145187" w:rsidRDefault="00CF01C8" w:rsidP="007E3B80">
      <w:pPr>
        <w:tabs>
          <w:tab w:val="left" w:pos="10080"/>
        </w:tabs>
        <w:spacing w:after="0" w:line="240" w:lineRule="auto"/>
        <w:ind w:right="630"/>
        <w:rPr>
          <w:rFonts w:ascii="Sylfaen" w:hAnsi="Sylfaen" w:cs="Sylfaen"/>
          <w:i/>
          <w:noProof/>
          <w:sz w:val="16"/>
          <w:szCs w:val="16"/>
          <w:lang w:val="ka-GE"/>
        </w:rPr>
      </w:pPr>
      <w:r w:rsidRPr="00145187">
        <w:rPr>
          <w:rFonts w:ascii="Sylfaen" w:hAnsi="Sylfaen" w:cs="Sylfaen"/>
          <w:i/>
          <w:noProof/>
          <w:sz w:val="16"/>
          <w:szCs w:val="16"/>
          <w:lang w:val="ka-GE"/>
        </w:rPr>
        <w:t xml:space="preserve">                                                                                                                                                              </w:t>
      </w:r>
    </w:p>
    <w:p w14:paraId="69F48D00" w14:textId="269CDB1C" w:rsidR="00CF01C8" w:rsidRDefault="001F4D8E" w:rsidP="007E3B80">
      <w:pPr>
        <w:pStyle w:val="ListParagraph"/>
        <w:tabs>
          <w:tab w:val="left" w:pos="10080"/>
        </w:tabs>
        <w:spacing w:after="0" w:line="240" w:lineRule="auto"/>
        <w:ind w:right="630"/>
        <w:jc w:val="right"/>
        <w:rPr>
          <w:rFonts w:ascii="Sylfaen" w:hAnsi="Sylfaen" w:cs="Sylfaen"/>
          <w:i/>
          <w:noProof/>
          <w:sz w:val="16"/>
          <w:szCs w:val="16"/>
          <w:lang w:val="pt-BR"/>
        </w:rPr>
      </w:pPr>
      <w:r w:rsidRPr="00145187">
        <w:rPr>
          <w:rFonts w:ascii="Sylfaen" w:hAnsi="Sylfaen" w:cs="Sylfaen"/>
          <w:i/>
          <w:noProof/>
          <w:sz w:val="16"/>
          <w:szCs w:val="16"/>
          <w:lang w:val="ka-GE"/>
        </w:rPr>
        <w:t xml:space="preserve">                                                                                                                                                </w:t>
      </w:r>
      <w:r w:rsidR="00CF01C8" w:rsidRPr="00145187">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78"/>
        <w:gridCol w:w="5172"/>
      </w:tblGrid>
      <w:tr w:rsidR="00145187" w:rsidRPr="00145187" w14:paraId="2F66081F" w14:textId="77777777" w:rsidTr="00145187">
        <w:trPr>
          <w:trHeight w:val="511"/>
          <w:tblHeader/>
        </w:trPr>
        <w:tc>
          <w:tcPr>
            <w:tcW w:w="2477" w:type="pct"/>
            <w:shd w:val="clear" w:color="auto" w:fill="auto"/>
            <w:vAlign w:val="center"/>
            <w:hideMark/>
          </w:tcPr>
          <w:p w14:paraId="2D007E49" w14:textId="77777777" w:rsidR="00145187" w:rsidRPr="00145187" w:rsidRDefault="00145187" w:rsidP="007E3B80">
            <w:pPr>
              <w:spacing w:after="0" w:line="240" w:lineRule="auto"/>
              <w:jc w:val="center"/>
              <w:rPr>
                <w:rFonts w:ascii="Sylfaen" w:eastAsia="Times New Roman" w:hAnsi="Sylfaen" w:cs="Calibri"/>
                <w:b/>
                <w:bCs/>
                <w:color w:val="000000"/>
                <w:sz w:val="20"/>
                <w:szCs w:val="20"/>
              </w:rPr>
            </w:pPr>
            <w:bookmarkStart w:id="8" w:name="RANGE!B2:C23"/>
            <w:r w:rsidRPr="00145187">
              <w:rPr>
                <w:rFonts w:ascii="Sylfaen" w:eastAsia="Times New Roman" w:hAnsi="Sylfaen" w:cs="Calibri"/>
                <w:b/>
                <w:bCs/>
                <w:color w:val="000000"/>
                <w:sz w:val="20"/>
                <w:szCs w:val="20"/>
              </w:rPr>
              <w:t>დასახელება</w:t>
            </w:r>
            <w:bookmarkEnd w:id="8"/>
          </w:p>
        </w:tc>
        <w:tc>
          <w:tcPr>
            <w:tcW w:w="2523" w:type="pct"/>
            <w:shd w:val="clear" w:color="auto" w:fill="auto"/>
            <w:vAlign w:val="center"/>
            <w:hideMark/>
          </w:tcPr>
          <w:p w14:paraId="06F99216" w14:textId="7F4021EA" w:rsidR="00145187" w:rsidRPr="00145187" w:rsidRDefault="00145187" w:rsidP="007E3B80">
            <w:pPr>
              <w:spacing w:after="0" w:line="240" w:lineRule="auto"/>
              <w:jc w:val="center"/>
              <w:rPr>
                <w:rFonts w:ascii="Sylfaen" w:eastAsia="Times New Roman" w:hAnsi="Sylfaen" w:cs="Calibri"/>
                <w:b/>
                <w:bCs/>
                <w:color w:val="000000"/>
                <w:sz w:val="20"/>
                <w:szCs w:val="20"/>
              </w:rPr>
            </w:pPr>
            <w:r w:rsidRPr="00145187">
              <w:rPr>
                <w:rFonts w:ascii="Sylfaen" w:eastAsia="Times New Roman" w:hAnsi="Sylfaen" w:cs="Calibri"/>
                <w:b/>
                <w:bCs/>
                <w:color w:val="000000"/>
                <w:sz w:val="20"/>
                <w:szCs w:val="20"/>
              </w:rPr>
              <w:t>საანგარიშო პერიოდის  ფაქტი</w:t>
            </w:r>
          </w:p>
        </w:tc>
      </w:tr>
      <w:tr w:rsidR="00145187" w:rsidRPr="00145187" w14:paraId="2D1B875F" w14:textId="77777777" w:rsidTr="00145187">
        <w:trPr>
          <w:trHeight w:val="340"/>
        </w:trPr>
        <w:tc>
          <w:tcPr>
            <w:tcW w:w="2477" w:type="pct"/>
            <w:shd w:val="clear" w:color="auto" w:fill="auto"/>
            <w:vAlign w:val="center"/>
            <w:hideMark/>
          </w:tcPr>
          <w:p w14:paraId="78525497" w14:textId="74B7CA5D" w:rsidR="00145187" w:rsidRPr="00145187" w:rsidRDefault="00145187" w:rsidP="007E3B80">
            <w:pPr>
              <w:spacing w:after="0" w:line="240" w:lineRule="auto"/>
              <w:rPr>
                <w:rFonts w:ascii="Sylfaen" w:eastAsia="Times New Roman" w:hAnsi="Sylfaen" w:cs="Calibri"/>
                <w:b/>
                <w:bCs/>
                <w:color w:val="000000"/>
                <w:sz w:val="20"/>
                <w:szCs w:val="20"/>
                <w:lang w:val="ka-GE"/>
              </w:rPr>
            </w:pPr>
            <w:r w:rsidRPr="00145187">
              <w:rPr>
                <w:rFonts w:ascii="Sylfaen" w:eastAsia="Times New Roman" w:hAnsi="Sylfaen" w:cs="Calibri"/>
                <w:b/>
                <w:bCs/>
                <w:color w:val="000000"/>
                <w:sz w:val="20"/>
                <w:szCs w:val="20"/>
              </w:rPr>
              <w:t>ბიუჯეტის მხარდაჭერის კრედიტები</w:t>
            </w:r>
            <w:r>
              <w:rPr>
                <w:rFonts w:ascii="Sylfaen" w:eastAsia="Times New Roman" w:hAnsi="Sylfaen" w:cs="Calibri"/>
                <w:b/>
                <w:bCs/>
                <w:color w:val="000000"/>
                <w:sz w:val="20"/>
                <w:szCs w:val="20"/>
                <w:lang w:val="ka-GE"/>
              </w:rPr>
              <w:t>*</w:t>
            </w:r>
          </w:p>
        </w:tc>
        <w:tc>
          <w:tcPr>
            <w:tcW w:w="2523" w:type="pct"/>
            <w:shd w:val="clear" w:color="auto" w:fill="auto"/>
            <w:vAlign w:val="center"/>
            <w:hideMark/>
          </w:tcPr>
          <w:p w14:paraId="09842210" w14:textId="77777777" w:rsidR="00145187" w:rsidRPr="00145187" w:rsidRDefault="00145187" w:rsidP="007E3B80">
            <w:pPr>
              <w:spacing w:after="0" w:line="240" w:lineRule="auto"/>
              <w:jc w:val="center"/>
              <w:rPr>
                <w:rFonts w:ascii="Sylfaen" w:eastAsia="Times New Roman" w:hAnsi="Sylfaen" w:cs="Calibri"/>
                <w:b/>
                <w:bCs/>
                <w:color w:val="000000"/>
                <w:sz w:val="20"/>
                <w:szCs w:val="20"/>
              </w:rPr>
            </w:pPr>
            <w:r w:rsidRPr="00145187">
              <w:rPr>
                <w:rFonts w:ascii="Sylfaen" w:eastAsia="Times New Roman" w:hAnsi="Sylfaen" w:cs="Calibri"/>
                <w:b/>
                <w:bCs/>
                <w:color w:val="000000"/>
                <w:sz w:val="20"/>
                <w:szCs w:val="20"/>
              </w:rPr>
              <w:t>327,436.8</w:t>
            </w:r>
          </w:p>
        </w:tc>
      </w:tr>
      <w:tr w:rsidR="00145187" w:rsidRPr="00145187" w14:paraId="1BAA4264" w14:textId="77777777" w:rsidTr="00145187">
        <w:trPr>
          <w:trHeight w:val="340"/>
        </w:trPr>
        <w:tc>
          <w:tcPr>
            <w:tcW w:w="2477" w:type="pct"/>
            <w:shd w:val="clear" w:color="auto" w:fill="auto"/>
            <w:vAlign w:val="center"/>
            <w:hideMark/>
          </w:tcPr>
          <w:p w14:paraId="14250CE6" w14:textId="77777777" w:rsidR="00145187" w:rsidRPr="00145187" w:rsidRDefault="00145187" w:rsidP="007E3B80">
            <w:pPr>
              <w:spacing w:after="0" w:line="240" w:lineRule="auto"/>
              <w:ind w:firstLineChars="100" w:firstLine="200"/>
              <w:rPr>
                <w:rFonts w:ascii="Sylfaen" w:eastAsia="Times New Roman" w:hAnsi="Sylfaen" w:cs="Calibri"/>
                <w:color w:val="000000"/>
                <w:sz w:val="20"/>
                <w:szCs w:val="20"/>
              </w:rPr>
            </w:pPr>
            <w:r w:rsidRPr="00145187">
              <w:rPr>
                <w:rFonts w:ascii="Sylfaen" w:eastAsia="Times New Roman" w:hAnsi="Sylfaen" w:cs="Calibri"/>
                <w:color w:val="000000"/>
                <w:sz w:val="20"/>
                <w:szCs w:val="20"/>
              </w:rPr>
              <w:t>WB</w:t>
            </w:r>
          </w:p>
        </w:tc>
        <w:tc>
          <w:tcPr>
            <w:tcW w:w="2523" w:type="pct"/>
            <w:shd w:val="clear" w:color="auto" w:fill="auto"/>
            <w:vAlign w:val="center"/>
            <w:hideMark/>
          </w:tcPr>
          <w:p w14:paraId="6C6C8EAC"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192,976.1</w:t>
            </w:r>
          </w:p>
        </w:tc>
      </w:tr>
      <w:tr w:rsidR="00145187" w:rsidRPr="00145187" w14:paraId="18589405" w14:textId="77777777" w:rsidTr="00145187">
        <w:trPr>
          <w:trHeight w:val="340"/>
        </w:trPr>
        <w:tc>
          <w:tcPr>
            <w:tcW w:w="2477" w:type="pct"/>
            <w:shd w:val="clear" w:color="auto" w:fill="auto"/>
            <w:vAlign w:val="center"/>
            <w:hideMark/>
          </w:tcPr>
          <w:p w14:paraId="6DC1AB00" w14:textId="77777777" w:rsidR="00145187" w:rsidRPr="00145187" w:rsidRDefault="00145187" w:rsidP="007E3B80">
            <w:pPr>
              <w:spacing w:after="0" w:line="240" w:lineRule="auto"/>
              <w:ind w:firstLineChars="100" w:firstLine="200"/>
              <w:rPr>
                <w:rFonts w:ascii="Sylfaen" w:eastAsia="Times New Roman" w:hAnsi="Sylfaen" w:cs="Calibri"/>
                <w:color w:val="000000"/>
                <w:sz w:val="20"/>
                <w:szCs w:val="20"/>
              </w:rPr>
            </w:pPr>
            <w:r w:rsidRPr="00145187">
              <w:rPr>
                <w:rFonts w:ascii="Sylfaen" w:eastAsia="Times New Roman" w:hAnsi="Sylfaen" w:cs="Calibri"/>
                <w:color w:val="000000"/>
                <w:sz w:val="20"/>
                <w:szCs w:val="20"/>
              </w:rPr>
              <w:t>AIIB</w:t>
            </w:r>
          </w:p>
        </w:tc>
        <w:tc>
          <w:tcPr>
            <w:tcW w:w="2523" w:type="pct"/>
            <w:shd w:val="clear" w:color="auto" w:fill="auto"/>
            <w:vAlign w:val="center"/>
            <w:hideMark/>
          </w:tcPr>
          <w:p w14:paraId="39CA1370"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2,306.0</w:t>
            </w:r>
          </w:p>
        </w:tc>
      </w:tr>
      <w:tr w:rsidR="00145187" w:rsidRPr="00145187" w14:paraId="775A3F9F" w14:textId="77777777" w:rsidTr="00145187">
        <w:trPr>
          <w:trHeight w:val="340"/>
        </w:trPr>
        <w:tc>
          <w:tcPr>
            <w:tcW w:w="2477" w:type="pct"/>
            <w:shd w:val="clear" w:color="auto" w:fill="auto"/>
            <w:vAlign w:val="center"/>
            <w:hideMark/>
          </w:tcPr>
          <w:p w14:paraId="19333F9D" w14:textId="77777777" w:rsidR="00145187" w:rsidRPr="00145187" w:rsidRDefault="00145187" w:rsidP="007E3B80">
            <w:pPr>
              <w:spacing w:after="0" w:line="240" w:lineRule="auto"/>
              <w:ind w:firstLineChars="100" w:firstLine="200"/>
              <w:rPr>
                <w:rFonts w:ascii="Sylfaen" w:eastAsia="Times New Roman" w:hAnsi="Sylfaen" w:cs="Calibri"/>
                <w:color w:val="000000"/>
                <w:sz w:val="20"/>
                <w:szCs w:val="20"/>
              </w:rPr>
            </w:pPr>
            <w:r w:rsidRPr="00145187">
              <w:rPr>
                <w:rFonts w:ascii="Sylfaen" w:eastAsia="Times New Roman" w:hAnsi="Sylfaen" w:cs="Calibri"/>
                <w:color w:val="000000"/>
                <w:sz w:val="20"/>
                <w:szCs w:val="20"/>
              </w:rPr>
              <w:t>ADB</w:t>
            </w:r>
          </w:p>
        </w:tc>
        <w:tc>
          <w:tcPr>
            <w:tcW w:w="2523" w:type="pct"/>
            <w:shd w:val="clear" w:color="auto" w:fill="auto"/>
            <w:vAlign w:val="center"/>
            <w:hideMark/>
          </w:tcPr>
          <w:p w14:paraId="5E1C1B90"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68,038.1</w:t>
            </w:r>
          </w:p>
        </w:tc>
      </w:tr>
      <w:tr w:rsidR="00145187" w:rsidRPr="00145187" w14:paraId="52B51BEC" w14:textId="77777777" w:rsidTr="00145187">
        <w:trPr>
          <w:trHeight w:val="340"/>
        </w:trPr>
        <w:tc>
          <w:tcPr>
            <w:tcW w:w="2477" w:type="pct"/>
            <w:shd w:val="clear" w:color="auto" w:fill="auto"/>
            <w:vAlign w:val="center"/>
            <w:hideMark/>
          </w:tcPr>
          <w:p w14:paraId="5C47AE92" w14:textId="77777777" w:rsidR="00145187" w:rsidRPr="00145187" w:rsidRDefault="00145187" w:rsidP="007E3B80">
            <w:pPr>
              <w:spacing w:after="0" w:line="240" w:lineRule="auto"/>
              <w:ind w:firstLineChars="100" w:firstLine="200"/>
              <w:rPr>
                <w:rFonts w:ascii="Sylfaen" w:eastAsia="Times New Roman" w:hAnsi="Sylfaen" w:cs="Calibri"/>
                <w:color w:val="000000"/>
                <w:sz w:val="20"/>
                <w:szCs w:val="20"/>
              </w:rPr>
            </w:pPr>
            <w:r w:rsidRPr="00145187">
              <w:rPr>
                <w:rFonts w:ascii="Sylfaen" w:eastAsia="Times New Roman" w:hAnsi="Sylfaen" w:cs="Calibri"/>
                <w:color w:val="000000"/>
                <w:sz w:val="20"/>
                <w:szCs w:val="20"/>
              </w:rPr>
              <w:t>საფრანგეთი</w:t>
            </w:r>
          </w:p>
        </w:tc>
        <w:tc>
          <w:tcPr>
            <w:tcW w:w="2523" w:type="pct"/>
            <w:shd w:val="clear" w:color="auto" w:fill="auto"/>
            <w:vAlign w:val="center"/>
            <w:hideMark/>
          </w:tcPr>
          <w:p w14:paraId="450101F6"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64,116.6</w:t>
            </w:r>
          </w:p>
        </w:tc>
      </w:tr>
      <w:tr w:rsidR="00145187" w:rsidRPr="00145187" w14:paraId="62E34D85" w14:textId="77777777" w:rsidTr="00145187">
        <w:trPr>
          <w:trHeight w:val="340"/>
        </w:trPr>
        <w:tc>
          <w:tcPr>
            <w:tcW w:w="2477" w:type="pct"/>
            <w:shd w:val="clear" w:color="auto" w:fill="auto"/>
            <w:vAlign w:val="center"/>
            <w:hideMark/>
          </w:tcPr>
          <w:p w14:paraId="08FD199C" w14:textId="77777777" w:rsidR="00145187" w:rsidRPr="00145187" w:rsidRDefault="00145187" w:rsidP="007E3B80">
            <w:pPr>
              <w:spacing w:after="0" w:line="240" w:lineRule="auto"/>
              <w:rPr>
                <w:rFonts w:ascii="Sylfaen" w:eastAsia="Times New Roman" w:hAnsi="Sylfaen" w:cs="Calibri"/>
                <w:b/>
                <w:bCs/>
                <w:color w:val="000000"/>
                <w:sz w:val="20"/>
                <w:szCs w:val="20"/>
              </w:rPr>
            </w:pPr>
            <w:r w:rsidRPr="00145187">
              <w:rPr>
                <w:rFonts w:ascii="Sylfaen" w:eastAsia="Times New Roman" w:hAnsi="Sylfaen" w:cs="Calibri"/>
                <w:b/>
                <w:bCs/>
                <w:color w:val="000000"/>
                <w:sz w:val="20"/>
                <w:szCs w:val="20"/>
              </w:rPr>
              <w:t>საინვესტიციო, შეღავათიანი კრედიტები</w:t>
            </w:r>
          </w:p>
        </w:tc>
        <w:tc>
          <w:tcPr>
            <w:tcW w:w="2523" w:type="pct"/>
            <w:shd w:val="clear" w:color="auto" w:fill="auto"/>
            <w:vAlign w:val="center"/>
            <w:hideMark/>
          </w:tcPr>
          <w:p w14:paraId="70CC2639" w14:textId="77777777" w:rsidR="00145187" w:rsidRPr="00145187" w:rsidRDefault="00145187" w:rsidP="007E3B80">
            <w:pPr>
              <w:spacing w:after="0" w:line="240" w:lineRule="auto"/>
              <w:jc w:val="center"/>
              <w:rPr>
                <w:rFonts w:ascii="Sylfaen" w:eastAsia="Times New Roman" w:hAnsi="Sylfaen" w:cs="Calibri"/>
                <w:b/>
                <w:bCs/>
                <w:color w:val="000000"/>
                <w:sz w:val="20"/>
                <w:szCs w:val="20"/>
              </w:rPr>
            </w:pPr>
            <w:r w:rsidRPr="00145187">
              <w:rPr>
                <w:rFonts w:ascii="Sylfaen" w:eastAsia="Times New Roman" w:hAnsi="Sylfaen" w:cs="Calibri"/>
                <w:b/>
                <w:bCs/>
                <w:color w:val="000000"/>
                <w:sz w:val="20"/>
                <w:szCs w:val="20"/>
              </w:rPr>
              <w:t>1,411,846.1</w:t>
            </w:r>
          </w:p>
        </w:tc>
      </w:tr>
      <w:tr w:rsidR="00145187" w:rsidRPr="00145187" w14:paraId="0F15CB39" w14:textId="77777777" w:rsidTr="00145187">
        <w:trPr>
          <w:trHeight w:val="340"/>
        </w:trPr>
        <w:tc>
          <w:tcPr>
            <w:tcW w:w="2477" w:type="pct"/>
            <w:shd w:val="clear" w:color="auto" w:fill="auto"/>
            <w:vAlign w:val="center"/>
            <w:hideMark/>
          </w:tcPr>
          <w:p w14:paraId="4521C80D"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WB</w:t>
            </w:r>
          </w:p>
        </w:tc>
        <w:tc>
          <w:tcPr>
            <w:tcW w:w="2523" w:type="pct"/>
            <w:shd w:val="clear" w:color="auto" w:fill="auto"/>
            <w:vAlign w:val="center"/>
            <w:hideMark/>
          </w:tcPr>
          <w:p w14:paraId="3C04614E"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333,414.4</w:t>
            </w:r>
          </w:p>
        </w:tc>
      </w:tr>
      <w:tr w:rsidR="00145187" w:rsidRPr="00145187" w14:paraId="1D65326E" w14:textId="77777777" w:rsidTr="00145187">
        <w:trPr>
          <w:trHeight w:val="340"/>
        </w:trPr>
        <w:tc>
          <w:tcPr>
            <w:tcW w:w="2477" w:type="pct"/>
            <w:shd w:val="clear" w:color="auto" w:fill="auto"/>
            <w:vAlign w:val="center"/>
            <w:hideMark/>
          </w:tcPr>
          <w:p w14:paraId="52221409"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NEFCO</w:t>
            </w:r>
          </w:p>
        </w:tc>
        <w:tc>
          <w:tcPr>
            <w:tcW w:w="2523" w:type="pct"/>
            <w:shd w:val="clear" w:color="auto" w:fill="auto"/>
            <w:vAlign w:val="center"/>
            <w:hideMark/>
          </w:tcPr>
          <w:p w14:paraId="00677E4E"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3,217.3</w:t>
            </w:r>
          </w:p>
        </w:tc>
      </w:tr>
      <w:tr w:rsidR="00145187" w:rsidRPr="00145187" w14:paraId="25B17B27" w14:textId="77777777" w:rsidTr="00145187">
        <w:trPr>
          <w:trHeight w:val="340"/>
        </w:trPr>
        <w:tc>
          <w:tcPr>
            <w:tcW w:w="2477" w:type="pct"/>
            <w:shd w:val="clear" w:color="auto" w:fill="auto"/>
            <w:vAlign w:val="center"/>
            <w:hideMark/>
          </w:tcPr>
          <w:p w14:paraId="4E4C735D"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IFAD</w:t>
            </w:r>
          </w:p>
        </w:tc>
        <w:tc>
          <w:tcPr>
            <w:tcW w:w="2523" w:type="pct"/>
            <w:shd w:val="clear" w:color="auto" w:fill="auto"/>
            <w:vAlign w:val="center"/>
            <w:hideMark/>
          </w:tcPr>
          <w:p w14:paraId="65F290FF"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10,517.5</w:t>
            </w:r>
          </w:p>
        </w:tc>
      </w:tr>
      <w:tr w:rsidR="00145187" w:rsidRPr="00145187" w14:paraId="78B0F62A" w14:textId="77777777" w:rsidTr="00145187">
        <w:trPr>
          <w:trHeight w:val="340"/>
        </w:trPr>
        <w:tc>
          <w:tcPr>
            <w:tcW w:w="2477" w:type="pct"/>
            <w:shd w:val="clear" w:color="auto" w:fill="auto"/>
            <w:vAlign w:val="center"/>
            <w:hideMark/>
          </w:tcPr>
          <w:p w14:paraId="24CE4BF4"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EIB</w:t>
            </w:r>
          </w:p>
        </w:tc>
        <w:tc>
          <w:tcPr>
            <w:tcW w:w="2523" w:type="pct"/>
            <w:shd w:val="clear" w:color="auto" w:fill="auto"/>
            <w:vAlign w:val="center"/>
            <w:hideMark/>
          </w:tcPr>
          <w:p w14:paraId="19449FBE"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288,810.5</w:t>
            </w:r>
          </w:p>
        </w:tc>
      </w:tr>
      <w:tr w:rsidR="00145187" w:rsidRPr="00145187" w14:paraId="78C8AB04" w14:textId="77777777" w:rsidTr="00145187">
        <w:trPr>
          <w:trHeight w:val="340"/>
        </w:trPr>
        <w:tc>
          <w:tcPr>
            <w:tcW w:w="2477" w:type="pct"/>
            <w:shd w:val="clear" w:color="auto" w:fill="auto"/>
            <w:vAlign w:val="center"/>
            <w:hideMark/>
          </w:tcPr>
          <w:p w14:paraId="37E0A7AA"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EBRD</w:t>
            </w:r>
          </w:p>
        </w:tc>
        <w:tc>
          <w:tcPr>
            <w:tcW w:w="2523" w:type="pct"/>
            <w:shd w:val="clear" w:color="auto" w:fill="auto"/>
            <w:vAlign w:val="center"/>
            <w:hideMark/>
          </w:tcPr>
          <w:p w14:paraId="408CE8B8"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62,605.2</w:t>
            </w:r>
          </w:p>
        </w:tc>
      </w:tr>
      <w:tr w:rsidR="00145187" w:rsidRPr="00145187" w14:paraId="760CF0BB" w14:textId="77777777" w:rsidTr="00145187">
        <w:trPr>
          <w:trHeight w:val="340"/>
        </w:trPr>
        <w:tc>
          <w:tcPr>
            <w:tcW w:w="2477" w:type="pct"/>
            <w:shd w:val="clear" w:color="auto" w:fill="auto"/>
            <w:vAlign w:val="center"/>
            <w:hideMark/>
          </w:tcPr>
          <w:p w14:paraId="45559FEE"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CEB</w:t>
            </w:r>
          </w:p>
        </w:tc>
        <w:tc>
          <w:tcPr>
            <w:tcW w:w="2523" w:type="pct"/>
            <w:shd w:val="clear" w:color="auto" w:fill="auto"/>
            <w:vAlign w:val="center"/>
            <w:hideMark/>
          </w:tcPr>
          <w:p w14:paraId="00E54176"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111.7</w:t>
            </w:r>
          </w:p>
        </w:tc>
      </w:tr>
      <w:tr w:rsidR="00145187" w:rsidRPr="00145187" w14:paraId="600F6CBB" w14:textId="77777777" w:rsidTr="00145187">
        <w:trPr>
          <w:trHeight w:val="340"/>
        </w:trPr>
        <w:tc>
          <w:tcPr>
            <w:tcW w:w="2477" w:type="pct"/>
            <w:shd w:val="clear" w:color="auto" w:fill="auto"/>
            <w:vAlign w:val="center"/>
            <w:hideMark/>
          </w:tcPr>
          <w:p w14:paraId="697C1DDC"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AIIB</w:t>
            </w:r>
          </w:p>
        </w:tc>
        <w:tc>
          <w:tcPr>
            <w:tcW w:w="2523" w:type="pct"/>
            <w:shd w:val="clear" w:color="auto" w:fill="auto"/>
            <w:vAlign w:val="center"/>
            <w:hideMark/>
          </w:tcPr>
          <w:p w14:paraId="599263E7"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34,495.0</w:t>
            </w:r>
          </w:p>
        </w:tc>
      </w:tr>
      <w:tr w:rsidR="00145187" w:rsidRPr="00145187" w14:paraId="4DDB7FEA" w14:textId="77777777" w:rsidTr="00145187">
        <w:trPr>
          <w:trHeight w:val="340"/>
        </w:trPr>
        <w:tc>
          <w:tcPr>
            <w:tcW w:w="2477" w:type="pct"/>
            <w:shd w:val="clear" w:color="auto" w:fill="auto"/>
            <w:vAlign w:val="center"/>
            <w:hideMark/>
          </w:tcPr>
          <w:p w14:paraId="4ACB3DA4"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ADB</w:t>
            </w:r>
          </w:p>
        </w:tc>
        <w:tc>
          <w:tcPr>
            <w:tcW w:w="2523" w:type="pct"/>
            <w:shd w:val="clear" w:color="auto" w:fill="auto"/>
            <w:vAlign w:val="center"/>
            <w:hideMark/>
          </w:tcPr>
          <w:p w14:paraId="72089225"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519,893.2</w:t>
            </w:r>
          </w:p>
        </w:tc>
      </w:tr>
      <w:tr w:rsidR="00145187" w:rsidRPr="00145187" w14:paraId="2D329EEA" w14:textId="77777777" w:rsidTr="00145187">
        <w:trPr>
          <w:trHeight w:val="340"/>
        </w:trPr>
        <w:tc>
          <w:tcPr>
            <w:tcW w:w="2477" w:type="pct"/>
            <w:shd w:val="clear" w:color="auto" w:fill="auto"/>
            <w:vAlign w:val="center"/>
            <w:hideMark/>
          </w:tcPr>
          <w:p w14:paraId="78C71231"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კუვეიტი</w:t>
            </w:r>
          </w:p>
        </w:tc>
        <w:tc>
          <w:tcPr>
            <w:tcW w:w="2523" w:type="pct"/>
            <w:shd w:val="clear" w:color="auto" w:fill="auto"/>
            <w:vAlign w:val="center"/>
            <w:hideMark/>
          </w:tcPr>
          <w:p w14:paraId="0811C802"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1,005.3</w:t>
            </w:r>
          </w:p>
        </w:tc>
      </w:tr>
      <w:tr w:rsidR="00145187" w:rsidRPr="00145187" w14:paraId="45784B79" w14:textId="77777777" w:rsidTr="00145187">
        <w:trPr>
          <w:trHeight w:val="340"/>
        </w:trPr>
        <w:tc>
          <w:tcPr>
            <w:tcW w:w="2477" w:type="pct"/>
            <w:shd w:val="clear" w:color="auto" w:fill="auto"/>
            <w:vAlign w:val="center"/>
            <w:hideMark/>
          </w:tcPr>
          <w:p w14:paraId="0A07349A"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საფრანგეთი</w:t>
            </w:r>
          </w:p>
        </w:tc>
        <w:tc>
          <w:tcPr>
            <w:tcW w:w="2523" w:type="pct"/>
            <w:shd w:val="clear" w:color="auto" w:fill="auto"/>
            <w:vAlign w:val="center"/>
            <w:hideMark/>
          </w:tcPr>
          <w:p w14:paraId="5179B742"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36,528.1</w:t>
            </w:r>
          </w:p>
        </w:tc>
      </w:tr>
      <w:tr w:rsidR="00145187" w:rsidRPr="00145187" w14:paraId="7366A22B" w14:textId="77777777" w:rsidTr="00145187">
        <w:trPr>
          <w:trHeight w:val="340"/>
        </w:trPr>
        <w:tc>
          <w:tcPr>
            <w:tcW w:w="2477" w:type="pct"/>
            <w:shd w:val="clear" w:color="auto" w:fill="auto"/>
            <w:vAlign w:val="center"/>
            <w:hideMark/>
          </w:tcPr>
          <w:p w14:paraId="32F43B66" w14:textId="77777777" w:rsidR="00145187" w:rsidRPr="00145187" w:rsidRDefault="00145187" w:rsidP="007E3B80">
            <w:pPr>
              <w:spacing w:after="0" w:line="240" w:lineRule="auto"/>
              <w:rPr>
                <w:rFonts w:ascii="Sylfaen" w:eastAsia="Times New Roman" w:hAnsi="Sylfaen" w:cs="Calibri"/>
                <w:color w:val="000000"/>
                <w:sz w:val="20"/>
                <w:szCs w:val="20"/>
              </w:rPr>
            </w:pPr>
            <w:r w:rsidRPr="00145187">
              <w:rPr>
                <w:rFonts w:ascii="Sylfaen" w:eastAsia="Times New Roman" w:hAnsi="Sylfaen" w:cs="Calibri"/>
                <w:color w:val="000000"/>
                <w:sz w:val="20"/>
                <w:szCs w:val="20"/>
              </w:rPr>
              <w:t xml:space="preserve">   გერმანია</w:t>
            </w:r>
          </w:p>
        </w:tc>
        <w:tc>
          <w:tcPr>
            <w:tcW w:w="2523" w:type="pct"/>
            <w:shd w:val="clear" w:color="auto" w:fill="auto"/>
            <w:vAlign w:val="center"/>
            <w:hideMark/>
          </w:tcPr>
          <w:p w14:paraId="5E9774BF" w14:textId="77777777" w:rsidR="00145187" w:rsidRPr="00145187" w:rsidRDefault="00145187" w:rsidP="007E3B80">
            <w:pPr>
              <w:spacing w:after="0" w:line="240" w:lineRule="auto"/>
              <w:jc w:val="center"/>
              <w:rPr>
                <w:rFonts w:ascii="Sylfaen" w:eastAsia="Times New Roman" w:hAnsi="Sylfaen" w:cs="Calibri"/>
                <w:color w:val="000000"/>
                <w:sz w:val="20"/>
                <w:szCs w:val="20"/>
              </w:rPr>
            </w:pPr>
            <w:r w:rsidRPr="00145187">
              <w:rPr>
                <w:rFonts w:ascii="Sylfaen" w:eastAsia="Times New Roman" w:hAnsi="Sylfaen" w:cs="Calibri"/>
                <w:color w:val="000000"/>
                <w:sz w:val="20"/>
                <w:szCs w:val="20"/>
              </w:rPr>
              <w:t>121,248.1</w:t>
            </w:r>
          </w:p>
        </w:tc>
      </w:tr>
      <w:tr w:rsidR="00145187" w:rsidRPr="00145187" w14:paraId="6A7E4B1D" w14:textId="77777777" w:rsidTr="00145187">
        <w:trPr>
          <w:trHeight w:val="340"/>
        </w:trPr>
        <w:tc>
          <w:tcPr>
            <w:tcW w:w="2477" w:type="pct"/>
            <w:shd w:val="clear" w:color="auto" w:fill="auto"/>
            <w:vAlign w:val="center"/>
            <w:hideMark/>
          </w:tcPr>
          <w:p w14:paraId="43684335" w14:textId="77777777" w:rsidR="00145187" w:rsidRPr="00145187" w:rsidRDefault="00145187" w:rsidP="007E3B80">
            <w:pPr>
              <w:spacing w:after="0" w:line="240" w:lineRule="auto"/>
              <w:rPr>
                <w:rFonts w:ascii="Sylfaen" w:eastAsia="Times New Roman" w:hAnsi="Sylfaen" w:cs="Calibri"/>
                <w:b/>
                <w:bCs/>
                <w:color w:val="000000"/>
                <w:sz w:val="20"/>
                <w:szCs w:val="20"/>
              </w:rPr>
            </w:pPr>
            <w:r w:rsidRPr="00145187">
              <w:rPr>
                <w:rFonts w:ascii="Sylfaen" w:eastAsia="Times New Roman" w:hAnsi="Sylfaen" w:cs="Calibri"/>
                <w:b/>
                <w:bCs/>
                <w:color w:val="000000"/>
                <w:sz w:val="20"/>
                <w:szCs w:val="20"/>
              </w:rPr>
              <w:t>სულ კრედიტები</w:t>
            </w:r>
          </w:p>
        </w:tc>
        <w:tc>
          <w:tcPr>
            <w:tcW w:w="2523" w:type="pct"/>
            <w:shd w:val="clear" w:color="auto" w:fill="auto"/>
            <w:vAlign w:val="center"/>
            <w:hideMark/>
          </w:tcPr>
          <w:p w14:paraId="11E71E33" w14:textId="77777777" w:rsidR="00145187" w:rsidRPr="00145187" w:rsidRDefault="00145187" w:rsidP="007E3B80">
            <w:pPr>
              <w:spacing w:after="0" w:line="240" w:lineRule="auto"/>
              <w:jc w:val="center"/>
              <w:rPr>
                <w:rFonts w:ascii="Sylfaen" w:eastAsia="Times New Roman" w:hAnsi="Sylfaen" w:cs="Calibri"/>
                <w:b/>
                <w:bCs/>
                <w:color w:val="000000"/>
                <w:sz w:val="20"/>
                <w:szCs w:val="20"/>
              </w:rPr>
            </w:pPr>
            <w:r w:rsidRPr="00145187">
              <w:rPr>
                <w:rFonts w:ascii="Sylfaen" w:eastAsia="Times New Roman" w:hAnsi="Sylfaen" w:cs="Calibri"/>
                <w:b/>
                <w:bCs/>
                <w:color w:val="000000"/>
                <w:sz w:val="20"/>
                <w:szCs w:val="20"/>
              </w:rPr>
              <w:t>1,739,282.9</w:t>
            </w:r>
          </w:p>
        </w:tc>
      </w:tr>
    </w:tbl>
    <w:p w14:paraId="37947947" w14:textId="314E5504" w:rsidR="00145187" w:rsidRDefault="00145187" w:rsidP="007E3B80">
      <w:pPr>
        <w:pStyle w:val="ListParagraph"/>
        <w:tabs>
          <w:tab w:val="left" w:pos="10080"/>
        </w:tabs>
        <w:spacing w:after="0" w:line="240" w:lineRule="auto"/>
        <w:ind w:right="630"/>
        <w:jc w:val="right"/>
        <w:rPr>
          <w:rFonts w:ascii="Sylfaen" w:hAnsi="Sylfaen" w:cs="Sylfaen"/>
          <w:i/>
          <w:noProof/>
          <w:sz w:val="16"/>
          <w:szCs w:val="16"/>
          <w:lang w:val="pt-BR"/>
        </w:rPr>
      </w:pPr>
    </w:p>
    <w:p w14:paraId="1214840E" w14:textId="77777777" w:rsidR="00145187" w:rsidRPr="00605ED2" w:rsidRDefault="00145187" w:rsidP="007E3B80">
      <w:pPr>
        <w:spacing w:line="240" w:lineRule="auto"/>
        <w:jc w:val="both"/>
        <w:rPr>
          <w:rFonts w:ascii="Sylfaen" w:hAnsi="Sylfaen"/>
          <w:highlight w:val="yellow"/>
          <w:lang w:val="ka-GE"/>
        </w:rPr>
      </w:pPr>
      <w:r w:rsidRPr="00174AA1">
        <w:rPr>
          <w:rFonts w:ascii="Sylfaen" w:hAnsi="Sylfaen" w:cs="Sylfaen"/>
          <w:i/>
          <w:noProof/>
          <w:sz w:val="16"/>
          <w:szCs w:val="16"/>
          <w:lang w:val="ka-GE"/>
        </w:rPr>
        <w:t xml:space="preserve">*შენიშვნა: მოიცავს „COVID-19 წინააღმდეგ სწრაფი რეაგირების პროგრამის“  ფარგლებში 2024 წელს მიღებულ დაფინანსებას AIIB-დან  </w:t>
      </w:r>
      <w:r w:rsidRPr="00605ED2">
        <w:rPr>
          <w:rFonts w:ascii="Sylfaen" w:hAnsi="Sylfaen" w:cs="Sylfaen"/>
          <w:i/>
          <w:noProof/>
          <w:sz w:val="16"/>
          <w:szCs w:val="16"/>
          <w:lang w:val="ka-GE"/>
        </w:rPr>
        <w:t>2</w:t>
      </w:r>
      <w:r w:rsidRPr="00174AA1">
        <w:rPr>
          <w:rFonts w:ascii="Sylfaen" w:hAnsi="Sylfaen" w:cs="Sylfaen"/>
          <w:i/>
          <w:noProof/>
          <w:sz w:val="16"/>
          <w:szCs w:val="16"/>
          <w:lang w:val="ka-GE"/>
        </w:rPr>
        <w:t xml:space="preserve"> </w:t>
      </w:r>
      <w:r w:rsidRPr="00605ED2">
        <w:rPr>
          <w:rFonts w:ascii="Sylfaen" w:hAnsi="Sylfaen" w:cs="Sylfaen"/>
          <w:i/>
          <w:noProof/>
          <w:sz w:val="16"/>
          <w:szCs w:val="16"/>
          <w:lang w:val="ka-GE"/>
        </w:rPr>
        <w:t>306</w:t>
      </w:r>
      <w:r w:rsidRPr="00174AA1">
        <w:rPr>
          <w:rFonts w:ascii="Sylfaen" w:hAnsi="Sylfaen" w:cs="Sylfaen"/>
          <w:i/>
          <w:noProof/>
          <w:sz w:val="16"/>
          <w:szCs w:val="16"/>
          <w:lang w:val="ka-GE"/>
        </w:rPr>
        <w:t>.</w:t>
      </w:r>
      <w:r w:rsidRPr="00605ED2">
        <w:rPr>
          <w:rFonts w:ascii="Sylfaen" w:hAnsi="Sylfaen" w:cs="Sylfaen"/>
          <w:i/>
          <w:noProof/>
          <w:sz w:val="16"/>
          <w:szCs w:val="16"/>
          <w:lang w:val="ka-GE"/>
        </w:rPr>
        <w:t>0</w:t>
      </w:r>
      <w:r w:rsidRPr="00174AA1">
        <w:rPr>
          <w:rFonts w:ascii="Sylfaen" w:hAnsi="Sylfaen" w:cs="Sylfaen"/>
          <w:i/>
          <w:noProof/>
          <w:sz w:val="16"/>
          <w:szCs w:val="16"/>
          <w:lang w:val="ka-GE"/>
        </w:rPr>
        <w:t xml:space="preserve">  ათას ლარს და WB-დან  1 230.5 ათას ლარს, </w:t>
      </w:r>
      <w:r>
        <w:rPr>
          <w:rFonts w:ascii="Sylfaen" w:hAnsi="Sylfaen" w:cs="Sylfaen"/>
          <w:i/>
          <w:noProof/>
          <w:sz w:val="16"/>
          <w:szCs w:val="16"/>
          <w:lang w:val="ka-GE"/>
        </w:rPr>
        <w:t xml:space="preserve"> ასევე </w:t>
      </w:r>
      <w:r w:rsidRPr="00174AA1">
        <w:rPr>
          <w:rFonts w:ascii="Sylfaen" w:hAnsi="Sylfaen" w:cs="Sylfaen"/>
          <w:i/>
          <w:noProof/>
          <w:sz w:val="16"/>
          <w:szCs w:val="16"/>
          <w:lang w:val="ka-GE"/>
        </w:rPr>
        <w:t>საქართველოს ადამიანური კაპიტალის პროგრამის (WB)</w:t>
      </w:r>
      <w:r>
        <w:rPr>
          <w:rFonts w:ascii="Sylfaen" w:hAnsi="Sylfaen" w:cs="Sylfaen"/>
          <w:i/>
          <w:noProof/>
          <w:sz w:val="16"/>
          <w:szCs w:val="16"/>
          <w:lang w:val="ka-GE"/>
        </w:rPr>
        <w:t xml:space="preserve"> – 191 745.6  ათას</w:t>
      </w:r>
      <w:r w:rsidRPr="00174AA1">
        <w:rPr>
          <w:rFonts w:ascii="Sylfaen" w:hAnsi="Sylfaen" w:cs="Sylfaen"/>
          <w:i/>
          <w:noProof/>
          <w:sz w:val="16"/>
          <w:szCs w:val="16"/>
          <w:lang w:val="ka-GE"/>
        </w:rPr>
        <w:t xml:space="preserve"> ლარს</w:t>
      </w:r>
      <w:r>
        <w:rPr>
          <w:rFonts w:ascii="Sylfaen" w:hAnsi="Sylfaen" w:cs="Sylfaen"/>
          <w:i/>
          <w:noProof/>
          <w:sz w:val="16"/>
          <w:szCs w:val="16"/>
          <w:lang w:val="ka-GE"/>
        </w:rPr>
        <w:t xml:space="preserve"> და </w:t>
      </w:r>
      <w:r w:rsidRPr="00605ED2">
        <w:rPr>
          <w:rFonts w:ascii="Sylfaen" w:hAnsi="Sylfaen" w:cs="Sylfaen"/>
          <w:i/>
          <w:noProof/>
          <w:sz w:val="16"/>
          <w:szCs w:val="16"/>
          <w:lang w:val="ka-GE"/>
        </w:rPr>
        <w:t>საქართველოს ადამიანური კაპიტალის პროგრამა (AFD) – 64 116.6</w:t>
      </w:r>
      <w:r>
        <w:rPr>
          <w:rFonts w:ascii="Sylfaen" w:hAnsi="Sylfaen" w:cs="Sylfaen"/>
          <w:i/>
          <w:noProof/>
          <w:sz w:val="16"/>
          <w:szCs w:val="16"/>
          <w:lang w:val="ka-GE"/>
        </w:rPr>
        <w:t xml:space="preserve"> ათას</w:t>
      </w:r>
      <w:r w:rsidRPr="00174AA1">
        <w:rPr>
          <w:rFonts w:ascii="Sylfaen" w:hAnsi="Sylfaen" w:cs="Sylfaen"/>
          <w:i/>
          <w:noProof/>
          <w:sz w:val="16"/>
          <w:szCs w:val="16"/>
          <w:lang w:val="ka-GE"/>
        </w:rPr>
        <w:t xml:space="preserve"> ლარს</w:t>
      </w:r>
      <w:r>
        <w:rPr>
          <w:rFonts w:ascii="Sylfaen" w:hAnsi="Sylfaen" w:cs="Sylfaen"/>
          <w:i/>
          <w:noProof/>
          <w:sz w:val="16"/>
          <w:szCs w:val="16"/>
          <w:lang w:val="ka-GE"/>
        </w:rPr>
        <w:t>.</w:t>
      </w:r>
    </w:p>
    <w:p w14:paraId="14A8333E" w14:textId="77777777" w:rsidR="00CF01C8" w:rsidRPr="00183E08" w:rsidRDefault="00CF01C8" w:rsidP="007E3B80">
      <w:pPr>
        <w:pStyle w:val="Heading2"/>
        <w:spacing w:line="240" w:lineRule="auto"/>
        <w:jc w:val="center"/>
        <w:rPr>
          <w:rFonts w:ascii="Sylfaen" w:hAnsi="Sylfaen" w:cs="Sylfaen"/>
          <w:b/>
          <w:sz w:val="22"/>
          <w:szCs w:val="22"/>
          <w:lang w:val="fr-FR"/>
        </w:rPr>
      </w:pPr>
      <w:r w:rsidRPr="00183E08">
        <w:rPr>
          <w:rFonts w:ascii="Sylfaen" w:hAnsi="Sylfaen" w:cs="Sylfaen"/>
          <w:b/>
          <w:sz w:val="22"/>
          <w:szCs w:val="22"/>
          <w:lang w:val="fr-FR"/>
        </w:rPr>
        <w:t>საშინაო ფასიანი ქაღალდები</w:t>
      </w:r>
    </w:p>
    <w:p w14:paraId="681C9E16" w14:textId="122C2687" w:rsidR="00183E08" w:rsidRPr="00D213B8" w:rsidRDefault="00183E08" w:rsidP="007E3B80">
      <w:pPr>
        <w:pStyle w:val="ListParagraph"/>
        <w:spacing w:before="240" w:line="240" w:lineRule="auto"/>
        <w:ind w:left="0" w:firstLine="630"/>
        <w:jc w:val="both"/>
        <w:rPr>
          <w:rFonts w:ascii="Sylfaen" w:hAnsi="Sylfaen"/>
          <w:lang w:val="ka-GE"/>
        </w:rPr>
      </w:pPr>
      <w:r w:rsidRPr="00D213B8">
        <w:rPr>
          <w:rFonts w:ascii="Sylfaen" w:hAnsi="Sylfaen" w:cs="Sylfaen"/>
          <w:lang w:val="ka-GE"/>
        </w:rPr>
        <w:t xml:space="preserve">2024 წლის განმავლობაში ჩატარდა ფასიანი ქაღალდების 72 გამოშვების, 10 გამოსყიდვის და 3 გაცვლის </w:t>
      </w:r>
      <w:r>
        <w:rPr>
          <w:rFonts w:ascii="Sylfaen" w:hAnsi="Sylfaen" w:cs="Sylfaen"/>
          <w:lang w:val="ka-GE"/>
        </w:rPr>
        <w:t xml:space="preserve">(გამოშვება/დაფარვა) </w:t>
      </w:r>
      <w:r w:rsidRPr="00D213B8">
        <w:rPr>
          <w:rFonts w:ascii="Sylfaen" w:hAnsi="Sylfaen" w:cs="Sylfaen"/>
          <w:lang w:val="ka-GE"/>
        </w:rPr>
        <w:t xml:space="preserve">აუქციონი.  გამოშვებულ იქნა </w:t>
      </w:r>
      <w:r>
        <w:rPr>
          <w:rFonts w:ascii="Sylfaen" w:hAnsi="Sylfaen" w:cs="Sylfaen"/>
          <w:lang w:val="ka-GE"/>
        </w:rPr>
        <w:t xml:space="preserve">3 </w:t>
      </w:r>
      <w:r w:rsidRPr="00D213B8">
        <w:rPr>
          <w:rFonts w:ascii="Sylfaen" w:hAnsi="Sylfaen" w:cs="Sylfaen"/>
          <w:lang w:val="ka-GE"/>
        </w:rPr>
        <w:t xml:space="preserve">648.0 მლნ ლარის ნომინალური მოცულობის სახაზინო ფასიანი ქაღალდები. </w:t>
      </w:r>
      <w:r>
        <w:rPr>
          <w:rFonts w:ascii="Sylfaen" w:hAnsi="Sylfaen" w:cs="Sylfaen"/>
          <w:lang w:val="ka-GE"/>
        </w:rPr>
        <w:t>აქედან</w:t>
      </w:r>
      <w:r w:rsidRPr="00D213B8">
        <w:rPr>
          <w:rFonts w:ascii="Sylfaen" w:hAnsi="Sylfaen" w:cs="Sylfaen"/>
          <w:lang w:val="ka-GE"/>
        </w:rPr>
        <w:t xml:space="preserve"> სახაზინო ობლიგაციები - </w:t>
      </w:r>
      <w:r>
        <w:rPr>
          <w:rFonts w:ascii="Sylfaen" w:hAnsi="Sylfaen" w:cs="Sylfaen"/>
          <w:lang w:val="ka-GE"/>
        </w:rPr>
        <w:t xml:space="preserve">3 </w:t>
      </w:r>
      <w:r w:rsidRPr="00D213B8">
        <w:rPr>
          <w:rFonts w:ascii="Sylfaen" w:hAnsi="Sylfaen" w:cs="Sylfaen"/>
          <w:lang w:val="ka-GE"/>
        </w:rPr>
        <w:t xml:space="preserve">118.0 მლნ ლარის </w:t>
      </w:r>
      <w:r w:rsidRPr="00D213B8">
        <w:rPr>
          <w:rFonts w:ascii="Sylfaen" w:hAnsi="Sylfaen" w:cs="Sylfaen"/>
          <w:lang w:val="ka-GE"/>
        </w:rPr>
        <w:lastRenderedPageBreak/>
        <w:t xml:space="preserve">ოდენობით სრულად წარმოადგენს ე. წ. „ბენჩმარკ ბონდებს“ (მათ შორის 149.5 მლნ ლარი წარმოადგენს გაცვლის ოპერაციის შედეგად წარმოქმნილ მოცულობას). საანგარიშო პერიოდში დაიფარა </w:t>
      </w:r>
      <w:r>
        <w:rPr>
          <w:rFonts w:ascii="Sylfaen" w:hAnsi="Sylfaen" w:cs="Sylfaen"/>
          <w:lang w:val="ka-GE"/>
        </w:rPr>
        <w:t xml:space="preserve"> </w:t>
      </w:r>
      <w:r w:rsidRPr="00D213B8">
        <w:rPr>
          <w:rFonts w:ascii="Sylfaen" w:hAnsi="Sylfaen" w:cs="Sylfaen"/>
        </w:rPr>
        <w:t>2</w:t>
      </w:r>
      <w:r w:rsidRPr="00D213B8">
        <w:rPr>
          <w:rFonts w:ascii="Sylfaen" w:hAnsi="Sylfaen" w:cs="Sylfaen"/>
          <w:lang w:val="ka-GE"/>
        </w:rPr>
        <w:t xml:space="preserve"> </w:t>
      </w:r>
      <w:r w:rsidRPr="00D213B8">
        <w:rPr>
          <w:rFonts w:ascii="Sylfaen" w:hAnsi="Sylfaen" w:cs="Sylfaen"/>
        </w:rPr>
        <w:t>112</w:t>
      </w:r>
      <w:r>
        <w:rPr>
          <w:rFonts w:ascii="Sylfaen" w:hAnsi="Sylfaen" w:cs="Sylfaen"/>
          <w:lang w:val="ka-GE"/>
        </w:rPr>
        <w:t>.</w:t>
      </w:r>
      <w:r w:rsidRPr="00D213B8">
        <w:rPr>
          <w:rFonts w:ascii="Sylfaen" w:hAnsi="Sylfaen" w:cs="Sylfaen"/>
          <w:lang w:val="ka-GE"/>
        </w:rPr>
        <w:t>8</w:t>
      </w:r>
      <w:r>
        <w:rPr>
          <w:rFonts w:ascii="Sylfaen" w:hAnsi="Sylfaen" w:cs="Sylfaen"/>
          <w:lang w:val="ka-GE"/>
        </w:rPr>
        <w:t xml:space="preserve"> მლნ</w:t>
      </w:r>
      <w:r w:rsidRPr="00D213B8">
        <w:rPr>
          <w:rFonts w:ascii="Sylfaen" w:hAnsi="Sylfaen" w:cs="Sylfaen"/>
          <w:lang w:val="ka-GE"/>
        </w:rPr>
        <w:t xml:space="preserve"> ლარის ნომინალური მოცულობის ფასიანი ქაღალდი</w:t>
      </w:r>
      <w:r>
        <w:rPr>
          <w:rFonts w:ascii="Sylfaen" w:hAnsi="Sylfaen" w:cs="Sylfaen"/>
          <w:lang w:val="ka-GE"/>
        </w:rPr>
        <w:t xml:space="preserve"> (</w:t>
      </w:r>
      <w:r w:rsidRPr="00D213B8">
        <w:rPr>
          <w:rFonts w:ascii="Sylfaen" w:hAnsi="Sylfaen" w:cs="Sylfaen"/>
          <w:lang w:val="ka-GE"/>
        </w:rPr>
        <w:t xml:space="preserve">მათ შორის </w:t>
      </w:r>
      <w:r w:rsidRPr="00D213B8">
        <w:rPr>
          <w:rFonts w:ascii="Sylfaen" w:hAnsi="Sylfaen" w:cs="Sylfaen"/>
        </w:rPr>
        <w:t>410</w:t>
      </w:r>
      <w:r>
        <w:rPr>
          <w:rFonts w:ascii="Sylfaen" w:hAnsi="Sylfaen" w:cs="Sylfaen"/>
          <w:lang w:val="ka-GE"/>
        </w:rPr>
        <w:t>.</w:t>
      </w:r>
      <w:r w:rsidRPr="00D213B8">
        <w:rPr>
          <w:rFonts w:ascii="Sylfaen" w:hAnsi="Sylfaen" w:cs="Sylfaen"/>
          <w:lang w:val="ka-GE"/>
        </w:rPr>
        <w:t>0</w:t>
      </w:r>
      <w:r>
        <w:rPr>
          <w:rFonts w:ascii="Sylfaen" w:hAnsi="Sylfaen" w:cs="Sylfaen"/>
          <w:lang w:val="ka-GE"/>
        </w:rPr>
        <w:t xml:space="preserve"> მლნ </w:t>
      </w:r>
      <w:r w:rsidRPr="00D213B8">
        <w:rPr>
          <w:rFonts w:ascii="Sylfaen" w:hAnsi="Sylfaen" w:cs="Sylfaen"/>
          <w:lang w:val="ka-GE"/>
        </w:rPr>
        <w:t xml:space="preserve"> ლარის </w:t>
      </w:r>
      <w:r w:rsidRPr="00D213B8">
        <w:rPr>
          <w:rFonts w:ascii="Sylfaen" w:hAnsi="Sylfaen" w:cs="Sylfaen"/>
        </w:rPr>
        <w:t>10</w:t>
      </w:r>
      <w:r w:rsidRPr="00D213B8">
        <w:rPr>
          <w:rFonts w:ascii="Sylfaen" w:hAnsi="Sylfaen" w:cs="Sylfaen"/>
          <w:lang w:val="ka-GE"/>
        </w:rPr>
        <w:t xml:space="preserve"> გამოსყიდვის ოპერაციის შედეგად და 150</w:t>
      </w:r>
      <w:r>
        <w:rPr>
          <w:rFonts w:ascii="Sylfaen" w:hAnsi="Sylfaen" w:cs="Sylfaen"/>
          <w:lang w:val="ka-GE"/>
        </w:rPr>
        <w:t>.0 მლნ</w:t>
      </w:r>
      <w:r w:rsidRPr="00D213B8">
        <w:rPr>
          <w:rFonts w:ascii="Sylfaen" w:hAnsi="Sylfaen" w:cs="Sylfaen"/>
          <w:lang w:val="ka-GE"/>
        </w:rPr>
        <w:t xml:space="preserve"> ლარის 3 გაცვლის ოპერაციის შედეგად დაფარული მოცულობა ნომინალში</w:t>
      </w:r>
      <w:r>
        <w:rPr>
          <w:rFonts w:ascii="Sylfaen" w:hAnsi="Sylfaen" w:cs="Sylfaen"/>
          <w:lang w:val="ka-GE"/>
        </w:rPr>
        <w:t>)</w:t>
      </w:r>
      <w:r w:rsidRPr="00D213B8">
        <w:rPr>
          <w:rFonts w:ascii="Sylfaen" w:hAnsi="Sylfaen" w:cs="Sylfaen"/>
          <w:lang w:val="ka-GE"/>
        </w:rPr>
        <w:t>.</w:t>
      </w:r>
      <w:r w:rsidRPr="00D213B8">
        <w:rPr>
          <w:rFonts w:ascii="Sylfaen" w:hAnsi="Sylfaen"/>
          <w:lang w:val="ka-GE"/>
        </w:rPr>
        <w:t xml:space="preserve"> </w:t>
      </w:r>
      <w:r w:rsidRPr="00D213B8">
        <w:rPr>
          <w:rFonts w:ascii="Sylfaen" w:hAnsi="Sylfaen" w:cs="Sylfaen"/>
          <w:lang w:val="ka-GE"/>
        </w:rPr>
        <w:t>ფასიანი ქაღალდების გამოშვების კომპოზიცია: 1</w:t>
      </w:r>
      <w:r w:rsidRPr="00D213B8">
        <w:rPr>
          <w:rFonts w:ascii="Sylfaen" w:hAnsi="Sylfaen" w:cs="Sylfaen"/>
        </w:rPr>
        <w:t>4</w:t>
      </w:r>
      <w:r w:rsidRPr="00D213B8">
        <w:rPr>
          <w:rFonts w:ascii="Sylfaen" w:hAnsi="Sylfaen" w:cs="Sylfaen"/>
          <w:lang w:val="ka-GE"/>
        </w:rPr>
        <w:t>.</w:t>
      </w:r>
      <w:r w:rsidRPr="00D213B8">
        <w:rPr>
          <w:rFonts w:ascii="Sylfaen" w:hAnsi="Sylfaen" w:cs="Sylfaen"/>
        </w:rPr>
        <w:t>5</w:t>
      </w:r>
      <w:r w:rsidRPr="00D213B8">
        <w:rPr>
          <w:rFonts w:ascii="Sylfaen" w:hAnsi="Sylfaen" w:cs="Sylfaen"/>
          <w:lang w:val="ka-GE"/>
        </w:rPr>
        <w:t>% - ერთ წლამდე ვადის მქონე სახაზინო ვალდებულებები, 85.</w:t>
      </w:r>
      <w:r w:rsidRPr="00D213B8">
        <w:rPr>
          <w:rFonts w:ascii="Sylfaen" w:hAnsi="Sylfaen" w:cs="Sylfaen"/>
        </w:rPr>
        <w:t>5</w:t>
      </w:r>
      <w:r w:rsidRPr="00D213B8">
        <w:rPr>
          <w:rFonts w:ascii="Sylfaen" w:hAnsi="Sylfaen" w:cs="Sylfaen"/>
          <w:lang w:val="ka-GE"/>
        </w:rPr>
        <w:t xml:space="preserve">% - ერთ წელზე მეტი ვადის მქონე  სახაზინო ობლიგაციები. </w:t>
      </w:r>
    </w:p>
    <w:p w14:paraId="2CE9A7DB" w14:textId="0D9EAAD6" w:rsidR="00183E08" w:rsidRPr="00036CA2" w:rsidRDefault="00183E08" w:rsidP="007E3B80">
      <w:pPr>
        <w:tabs>
          <w:tab w:val="left" w:pos="567"/>
        </w:tabs>
        <w:spacing w:line="240" w:lineRule="auto"/>
        <w:ind w:right="-90"/>
        <w:jc w:val="both"/>
        <w:rPr>
          <w:rFonts w:ascii="Sylfaen" w:hAnsi="Sylfaen"/>
          <w:i/>
          <w:noProof/>
          <w:highlight w:val="yellow"/>
          <w:lang w:val="ka-GE"/>
        </w:rPr>
      </w:pPr>
      <w:r w:rsidRPr="00D213B8">
        <w:rPr>
          <w:rFonts w:ascii="Sylfaen" w:hAnsi="Sylfaen" w:cs="Sylfaen"/>
          <w:lang w:val="ka-GE"/>
        </w:rPr>
        <w:tab/>
        <w:t xml:space="preserve">საანგარიშო პერიოდში სახაზინო ფასიანი ქაღალდების გამოშვებით საშინაო ვალის  ზრდამ შეადგინა </w:t>
      </w:r>
      <w:r w:rsidRPr="00D213B8">
        <w:rPr>
          <w:rFonts w:ascii="Sylfaen" w:hAnsi="Sylfaen" w:cs="Sylfaen"/>
        </w:rPr>
        <w:t>3</w:t>
      </w:r>
      <w:r w:rsidRPr="00D213B8">
        <w:rPr>
          <w:rFonts w:ascii="Sylfaen" w:hAnsi="Sylfaen" w:cs="Sylfaen"/>
          <w:lang w:val="ka-GE"/>
        </w:rPr>
        <w:t xml:space="preserve"> </w:t>
      </w:r>
      <w:r w:rsidRPr="00D213B8">
        <w:rPr>
          <w:rFonts w:ascii="Sylfaen" w:hAnsi="Sylfaen" w:cs="Sylfaen"/>
        </w:rPr>
        <w:t>501</w:t>
      </w:r>
      <w:r w:rsidRPr="00D213B8">
        <w:rPr>
          <w:rFonts w:ascii="Sylfaen" w:hAnsi="Sylfaen" w:cs="Sylfaen"/>
          <w:lang w:val="ka-GE"/>
        </w:rPr>
        <w:t xml:space="preserve"> </w:t>
      </w:r>
      <w:r w:rsidRPr="00D213B8">
        <w:rPr>
          <w:rFonts w:ascii="Sylfaen" w:hAnsi="Sylfaen" w:cs="Sylfaen"/>
        </w:rPr>
        <w:t>850</w:t>
      </w:r>
      <w:r w:rsidRPr="00D213B8">
        <w:rPr>
          <w:rFonts w:ascii="Sylfaen" w:hAnsi="Sylfaen" w:cs="Sylfaen"/>
          <w:lang w:val="ka-GE"/>
        </w:rPr>
        <w:t>.</w:t>
      </w:r>
      <w:r w:rsidRPr="00D213B8">
        <w:rPr>
          <w:rFonts w:ascii="Sylfaen" w:hAnsi="Sylfaen" w:cs="Sylfaen"/>
        </w:rPr>
        <w:t>8</w:t>
      </w:r>
      <w:r w:rsidRPr="00D213B8">
        <w:rPr>
          <w:rFonts w:ascii="Sylfaen" w:hAnsi="Sylfaen" w:cs="Sylfaen"/>
          <w:lang w:val="ka-GE"/>
        </w:rPr>
        <w:t xml:space="preserve"> ათასი ლარი (ვალდებულებების ზრდა LMO ოპერაციების გათვალისწინებით შეადგენს </w:t>
      </w:r>
      <w:r w:rsidRPr="00D213B8">
        <w:rPr>
          <w:rFonts w:ascii="Sylfaen" w:hAnsi="Sylfaen" w:cs="Sylfaen"/>
        </w:rPr>
        <w:t>3</w:t>
      </w:r>
      <w:r w:rsidRPr="00D213B8">
        <w:rPr>
          <w:rFonts w:ascii="Sylfaen" w:hAnsi="Sylfaen" w:cs="Sylfaen"/>
          <w:lang w:val="ka-GE"/>
        </w:rPr>
        <w:t xml:space="preserve"> </w:t>
      </w:r>
      <w:r w:rsidRPr="00D213B8">
        <w:rPr>
          <w:rFonts w:ascii="Sylfaen" w:hAnsi="Sylfaen" w:cs="Sylfaen"/>
        </w:rPr>
        <w:t>653</w:t>
      </w:r>
      <w:r w:rsidRPr="00D213B8">
        <w:rPr>
          <w:rFonts w:ascii="Sylfaen" w:hAnsi="Sylfaen" w:cs="Sylfaen"/>
          <w:lang w:val="ka-GE"/>
        </w:rPr>
        <w:t xml:space="preserve"> </w:t>
      </w:r>
      <w:r w:rsidRPr="00D213B8">
        <w:rPr>
          <w:rFonts w:ascii="Sylfaen" w:hAnsi="Sylfaen" w:cs="Sylfaen"/>
        </w:rPr>
        <w:t>572</w:t>
      </w:r>
      <w:r w:rsidRPr="00D213B8">
        <w:rPr>
          <w:rFonts w:ascii="Sylfaen" w:hAnsi="Sylfaen" w:cs="Sylfaen"/>
          <w:lang w:val="ka-GE"/>
        </w:rPr>
        <w:t>.</w:t>
      </w:r>
      <w:r w:rsidRPr="00D213B8">
        <w:rPr>
          <w:rFonts w:ascii="Sylfaen" w:hAnsi="Sylfaen" w:cs="Sylfaen"/>
        </w:rPr>
        <w:t>8</w:t>
      </w:r>
      <w:r w:rsidRPr="00D213B8">
        <w:rPr>
          <w:rFonts w:ascii="Sylfaen" w:hAnsi="Sylfaen" w:cs="Sylfaen"/>
          <w:lang w:val="ka-GE"/>
        </w:rPr>
        <w:t xml:space="preserve"> ათას ლარს), ხოლო კლებამ - 1 </w:t>
      </w:r>
      <w:r w:rsidRPr="00D213B8">
        <w:rPr>
          <w:rFonts w:ascii="Sylfaen" w:hAnsi="Sylfaen" w:cs="Sylfaen"/>
        </w:rPr>
        <w:t>980</w:t>
      </w:r>
      <w:r w:rsidRPr="00D213B8">
        <w:rPr>
          <w:rFonts w:ascii="Sylfaen" w:hAnsi="Sylfaen" w:cs="Sylfaen"/>
          <w:lang w:val="ka-GE"/>
        </w:rPr>
        <w:t xml:space="preserve"> </w:t>
      </w:r>
      <w:r w:rsidRPr="00D213B8">
        <w:rPr>
          <w:rFonts w:ascii="Sylfaen" w:hAnsi="Sylfaen" w:cs="Sylfaen"/>
        </w:rPr>
        <w:t>571</w:t>
      </w:r>
      <w:r w:rsidRPr="00D213B8">
        <w:rPr>
          <w:rFonts w:ascii="Sylfaen" w:hAnsi="Sylfaen" w:cs="Sylfaen"/>
          <w:lang w:val="ka-GE"/>
        </w:rPr>
        <w:t>.</w:t>
      </w:r>
      <w:r w:rsidRPr="00D213B8">
        <w:rPr>
          <w:rFonts w:ascii="Sylfaen" w:hAnsi="Sylfaen" w:cs="Sylfaen"/>
        </w:rPr>
        <w:t>2</w:t>
      </w:r>
      <w:r w:rsidRPr="00D213B8">
        <w:rPr>
          <w:rFonts w:ascii="Sylfaen" w:hAnsi="Sylfaen" w:cs="Sylfaen"/>
          <w:lang w:val="ka-GE"/>
        </w:rPr>
        <w:t xml:space="preserve"> ათასი ლარი (ვალდებულებების კლება LMO ოპერაციების გათვალისწინებით - </w:t>
      </w:r>
      <w:r w:rsidRPr="00D213B8">
        <w:rPr>
          <w:rFonts w:ascii="Sylfaen" w:hAnsi="Sylfaen" w:cs="Sylfaen"/>
        </w:rPr>
        <w:t>2</w:t>
      </w:r>
      <w:r w:rsidRPr="00D213B8">
        <w:rPr>
          <w:rFonts w:ascii="Sylfaen" w:hAnsi="Sylfaen" w:cs="Sylfaen"/>
          <w:lang w:val="ka-GE"/>
        </w:rPr>
        <w:t xml:space="preserve"> </w:t>
      </w:r>
      <w:r w:rsidRPr="00D213B8">
        <w:rPr>
          <w:rFonts w:ascii="Sylfaen" w:hAnsi="Sylfaen" w:cs="Sylfaen"/>
        </w:rPr>
        <w:t>125</w:t>
      </w:r>
      <w:r w:rsidRPr="00D213B8">
        <w:rPr>
          <w:rFonts w:ascii="Sylfaen" w:hAnsi="Sylfaen" w:cs="Sylfaen"/>
          <w:lang w:val="ka-GE"/>
        </w:rPr>
        <w:t xml:space="preserve"> </w:t>
      </w:r>
      <w:r w:rsidRPr="00D213B8">
        <w:rPr>
          <w:rFonts w:ascii="Sylfaen" w:hAnsi="Sylfaen" w:cs="Sylfaen"/>
        </w:rPr>
        <w:t>451</w:t>
      </w:r>
      <w:r w:rsidRPr="00D213B8">
        <w:rPr>
          <w:rFonts w:ascii="Sylfaen" w:hAnsi="Sylfaen" w:cs="Sylfaen"/>
          <w:lang w:val="ka-GE"/>
        </w:rPr>
        <w:t>.</w:t>
      </w:r>
      <w:r w:rsidRPr="00D213B8">
        <w:rPr>
          <w:rFonts w:ascii="Sylfaen" w:hAnsi="Sylfaen" w:cs="Sylfaen"/>
        </w:rPr>
        <w:t>6</w:t>
      </w:r>
      <w:r w:rsidRPr="00D213B8">
        <w:rPr>
          <w:rFonts w:ascii="Sylfaen" w:hAnsi="Sylfaen" w:cs="Sylfaen"/>
          <w:lang w:val="ka-GE"/>
        </w:rPr>
        <w:t xml:space="preserve"> ათას ლარს). შედეგად 2024 წლის </w:t>
      </w:r>
      <w:r w:rsidRPr="00D213B8">
        <w:rPr>
          <w:rFonts w:ascii="Sylfaen" w:hAnsi="Sylfaen" w:cs="Sylfaen"/>
        </w:rPr>
        <w:t>12</w:t>
      </w:r>
      <w:r w:rsidRPr="00D213B8">
        <w:rPr>
          <w:rFonts w:ascii="Sylfaen" w:hAnsi="Sylfaen" w:cs="Sylfaen"/>
          <w:lang w:val="ka-GE"/>
        </w:rPr>
        <w:t xml:space="preserve"> თვეში   საშინაო ვალის ნაშთის წმინდა ზრდამ შეადგინა 1 </w:t>
      </w:r>
      <w:r w:rsidRPr="00D213B8">
        <w:rPr>
          <w:rFonts w:ascii="Sylfaen" w:hAnsi="Sylfaen" w:cs="Sylfaen"/>
        </w:rPr>
        <w:t>521</w:t>
      </w:r>
      <w:r w:rsidRPr="00D213B8">
        <w:rPr>
          <w:rFonts w:ascii="Sylfaen" w:hAnsi="Sylfaen" w:cs="Sylfaen"/>
          <w:lang w:val="ka-GE"/>
        </w:rPr>
        <w:t xml:space="preserve"> </w:t>
      </w:r>
      <w:r w:rsidRPr="00D213B8">
        <w:rPr>
          <w:rFonts w:ascii="Sylfaen" w:hAnsi="Sylfaen" w:cs="Sylfaen"/>
        </w:rPr>
        <w:t>279</w:t>
      </w:r>
      <w:r w:rsidRPr="00D213B8">
        <w:rPr>
          <w:rFonts w:ascii="Sylfaen" w:hAnsi="Sylfaen" w:cs="Sylfaen"/>
          <w:lang w:val="ka-GE"/>
        </w:rPr>
        <w:t>.</w:t>
      </w:r>
      <w:r w:rsidRPr="00D213B8">
        <w:rPr>
          <w:rFonts w:ascii="Sylfaen" w:hAnsi="Sylfaen" w:cs="Sylfaen"/>
        </w:rPr>
        <w:t>6</w:t>
      </w:r>
      <w:r w:rsidRPr="00D213B8">
        <w:rPr>
          <w:rFonts w:ascii="Sylfaen" w:hAnsi="Sylfaen" w:cs="Sylfaen"/>
          <w:lang w:val="ka-GE"/>
        </w:rPr>
        <w:t xml:space="preserve"> ათასი ლარი, ხოლო LMO ოპერაციების გათვალისწინებით (</w:t>
      </w:r>
      <w:r w:rsidRPr="00D213B8">
        <w:rPr>
          <w:rFonts w:ascii="Sylfaen" w:hAnsi="Sylfaen" w:cs="Sylfaen"/>
        </w:rPr>
        <w:t>6</w:t>
      </w:r>
      <w:r w:rsidRPr="00D213B8">
        <w:rPr>
          <w:rFonts w:ascii="Sylfaen" w:hAnsi="Sylfaen" w:cs="Sylfaen"/>
          <w:lang w:val="ka-GE"/>
        </w:rPr>
        <w:t xml:space="preserve"> </w:t>
      </w:r>
      <w:r w:rsidRPr="00D213B8">
        <w:rPr>
          <w:rFonts w:ascii="Sylfaen" w:hAnsi="Sylfaen" w:cs="Sylfaen"/>
        </w:rPr>
        <w:t>841</w:t>
      </w:r>
      <w:r w:rsidRPr="00D213B8">
        <w:rPr>
          <w:rFonts w:ascii="Sylfaen" w:hAnsi="Sylfaen" w:cs="Sylfaen"/>
          <w:lang w:val="ka-GE"/>
        </w:rPr>
        <w:t>.</w:t>
      </w:r>
      <w:r w:rsidRPr="00D213B8">
        <w:rPr>
          <w:rFonts w:ascii="Sylfaen" w:hAnsi="Sylfaen" w:cs="Sylfaen"/>
        </w:rPr>
        <w:t>6</w:t>
      </w:r>
      <w:r w:rsidRPr="00D213B8">
        <w:rPr>
          <w:rFonts w:ascii="Sylfaen" w:hAnsi="Sylfaen" w:cs="Sylfaen"/>
          <w:lang w:val="ka-GE"/>
        </w:rPr>
        <w:t xml:space="preserve"> ათასი ლარი) – 1 </w:t>
      </w:r>
      <w:r w:rsidRPr="00D213B8">
        <w:rPr>
          <w:rFonts w:ascii="Sylfaen" w:hAnsi="Sylfaen" w:cs="Sylfaen"/>
        </w:rPr>
        <w:t>528</w:t>
      </w:r>
      <w:r w:rsidRPr="00D213B8">
        <w:rPr>
          <w:rFonts w:ascii="Sylfaen" w:hAnsi="Sylfaen" w:cs="Sylfaen"/>
          <w:lang w:val="ka-GE"/>
        </w:rPr>
        <w:t xml:space="preserve"> </w:t>
      </w:r>
      <w:r w:rsidRPr="00D213B8">
        <w:rPr>
          <w:rFonts w:ascii="Sylfaen" w:hAnsi="Sylfaen" w:cs="Sylfaen"/>
        </w:rPr>
        <w:t>121</w:t>
      </w:r>
      <w:r w:rsidRPr="00D213B8">
        <w:rPr>
          <w:rFonts w:ascii="Sylfaen" w:hAnsi="Sylfaen" w:cs="Sylfaen"/>
          <w:lang w:val="ka-GE"/>
        </w:rPr>
        <w:t>.</w:t>
      </w:r>
      <w:r w:rsidRPr="00D213B8">
        <w:rPr>
          <w:rFonts w:ascii="Sylfaen" w:hAnsi="Sylfaen" w:cs="Sylfaen"/>
        </w:rPr>
        <w:t>3</w:t>
      </w:r>
      <w:r w:rsidRPr="00D213B8">
        <w:rPr>
          <w:rFonts w:ascii="Sylfaen" w:hAnsi="Sylfaen" w:cs="Sylfaen"/>
          <w:lang w:val="ka-GE"/>
        </w:rPr>
        <w:t xml:space="preserve"> ათასი ლარი.</w:t>
      </w:r>
    </w:p>
    <w:p w14:paraId="3C2D2E37" w14:textId="77777777" w:rsidR="00064254" w:rsidRPr="00E82F24" w:rsidRDefault="00064254" w:rsidP="007E3B80">
      <w:pPr>
        <w:pStyle w:val="ListParagraph"/>
        <w:spacing w:line="240" w:lineRule="auto"/>
        <w:ind w:left="0" w:firstLine="630"/>
        <w:jc w:val="both"/>
        <w:rPr>
          <w:rFonts w:ascii="Sylfaen" w:hAnsi="Sylfaen" w:cs="Sylfaen"/>
          <w:noProof/>
          <w:highlight w:val="yellow"/>
          <w:lang w:val="ka-GE"/>
        </w:rPr>
      </w:pPr>
    </w:p>
    <w:p w14:paraId="2C52D22B" w14:textId="77777777" w:rsidR="00FF109B" w:rsidRPr="00E82F24" w:rsidRDefault="00FF109B" w:rsidP="007E3B80">
      <w:pPr>
        <w:spacing w:line="240" w:lineRule="auto"/>
        <w:rPr>
          <w:rFonts w:ascii="Sylfaen" w:hAnsi="Sylfaen" w:cs="Sylfaen"/>
          <w:noProof/>
          <w:highlight w:val="yellow"/>
          <w:lang w:val="ka-GE"/>
        </w:rPr>
      </w:pPr>
      <w:r w:rsidRPr="00E82F24">
        <w:rPr>
          <w:rFonts w:ascii="Sylfaen" w:hAnsi="Sylfaen" w:cs="Sylfaen"/>
          <w:noProof/>
          <w:highlight w:val="yellow"/>
          <w:lang w:val="ka-GE"/>
        </w:rPr>
        <w:br w:type="page"/>
      </w:r>
    </w:p>
    <w:p w14:paraId="00557B77" w14:textId="6F9C0D2F" w:rsidR="00AB2B30" w:rsidRPr="00A46431" w:rsidRDefault="00D8354C" w:rsidP="007E3B80">
      <w:pPr>
        <w:pStyle w:val="Heading2"/>
        <w:spacing w:line="240" w:lineRule="auto"/>
        <w:jc w:val="center"/>
        <w:rPr>
          <w:rFonts w:ascii="Sylfaen" w:hAnsi="Sylfaen" w:cs="Sylfaen"/>
          <w:b/>
          <w:sz w:val="22"/>
          <w:szCs w:val="22"/>
          <w:lang w:val="fr-FR"/>
        </w:rPr>
      </w:pPr>
      <w:r w:rsidRPr="00A46431">
        <w:rPr>
          <w:rFonts w:ascii="Sylfaen" w:hAnsi="Sylfaen" w:cs="Sylfaen"/>
          <w:b/>
          <w:sz w:val="22"/>
          <w:szCs w:val="22"/>
          <w:lang w:val="fr-FR"/>
        </w:rPr>
        <w:lastRenderedPageBreak/>
        <w:t>20</w:t>
      </w:r>
      <w:r w:rsidR="00122378" w:rsidRPr="00A46431">
        <w:rPr>
          <w:rFonts w:ascii="Sylfaen" w:hAnsi="Sylfaen" w:cs="Sylfaen"/>
          <w:b/>
          <w:sz w:val="22"/>
          <w:szCs w:val="22"/>
          <w:lang w:val="fr-FR"/>
        </w:rPr>
        <w:t>2</w:t>
      </w:r>
      <w:r w:rsidR="00A46431" w:rsidRPr="00A46431">
        <w:rPr>
          <w:rFonts w:ascii="Sylfaen" w:hAnsi="Sylfaen" w:cs="Sylfaen"/>
          <w:b/>
          <w:sz w:val="22"/>
          <w:szCs w:val="22"/>
          <w:lang w:val="ka-GE"/>
        </w:rPr>
        <w:t>4</w:t>
      </w:r>
      <w:r w:rsidRPr="00A46431">
        <w:rPr>
          <w:rFonts w:ascii="Sylfaen" w:hAnsi="Sylfaen" w:cs="Sylfaen"/>
          <w:b/>
          <w:sz w:val="22"/>
          <w:szCs w:val="22"/>
          <w:lang w:val="fr-FR"/>
        </w:rPr>
        <w:t xml:space="preserve"> სახელმწიფო ბიუჯეტის გადასახდელები</w:t>
      </w:r>
    </w:p>
    <w:p w14:paraId="6A6E2E6A" w14:textId="77777777" w:rsidR="00E607D7" w:rsidRPr="00E82F24" w:rsidRDefault="00E607D7" w:rsidP="007E3B80">
      <w:pPr>
        <w:tabs>
          <w:tab w:val="left" w:pos="0"/>
        </w:tabs>
        <w:spacing w:after="0" w:line="240" w:lineRule="auto"/>
        <w:jc w:val="both"/>
        <w:rPr>
          <w:rFonts w:ascii="Sylfaen" w:hAnsi="Sylfaen" w:cs="Sylfaen"/>
          <w:noProof/>
          <w:highlight w:val="yellow"/>
          <w:lang w:val="ka-GE"/>
        </w:rPr>
      </w:pPr>
    </w:p>
    <w:p w14:paraId="2A1CE6D7" w14:textId="77777777" w:rsidR="00A46431" w:rsidRPr="00DA347F" w:rsidRDefault="00A46431" w:rsidP="007E3B80">
      <w:pPr>
        <w:tabs>
          <w:tab w:val="left" w:pos="0"/>
        </w:tabs>
        <w:spacing w:after="0" w:line="240" w:lineRule="auto"/>
        <w:jc w:val="both"/>
        <w:rPr>
          <w:rFonts w:ascii="Sylfaen" w:hAnsi="Sylfaen" w:cs="Sylfaen"/>
          <w:b/>
          <w:noProof/>
          <w:color w:val="000000"/>
          <w:sz w:val="18"/>
          <w:szCs w:val="18"/>
          <w:lang w:val="ka-GE"/>
        </w:rPr>
      </w:pPr>
      <w:r w:rsidRPr="00566455">
        <w:rPr>
          <w:rFonts w:ascii="Sylfaen" w:hAnsi="Sylfaen" w:cs="Sylfaen"/>
          <w:noProof/>
          <w:lang w:val="ka-GE"/>
        </w:rPr>
        <w:t>202</w:t>
      </w:r>
      <w:r w:rsidRPr="00566455">
        <w:rPr>
          <w:rFonts w:ascii="Sylfaen" w:hAnsi="Sylfaen" w:cs="Sylfaen"/>
          <w:noProof/>
        </w:rPr>
        <w:t>4</w:t>
      </w:r>
      <w:r w:rsidRPr="00566455">
        <w:rPr>
          <w:rFonts w:ascii="Sylfaen" w:hAnsi="Sylfaen" w:cs="Sylfaen"/>
          <w:noProof/>
          <w:lang w:val="ka-GE"/>
        </w:rPr>
        <w:t xml:space="preserve"> წლის განმავლობაში „საქართველოს 202</w:t>
      </w:r>
      <w:r w:rsidRPr="00566455">
        <w:rPr>
          <w:rFonts w:ascii="Sylfaen" w:hAnsi="Sylfaen" w:cs="Sylfaen"/>
          <w:noProof/>
        </w:rPr>
        <w:t>4</w:t>
      </w:r>
      <w:r w:rsidRPr="00566455">
        <w:rPr>
          <w:rFonts w:ascii="Sylfaen" w:hAnsi="Sylfaen" w:cs="Sylfaen"/>
          <w:noProof/>
          <w:lang w:val="ka-GE"/>
        </w:rPr>
        <w:t xml:space="preserve"> წლის სახელმწიფო ბიუჯეტის შესახებ“ საქართველოს კანონში ცვლილება შეტანილი იქნა ერთხელ.  სახელმწიფო ბიუჯეტის ასიგნებები თავდაპირველ ბიუჯეტთან შედარებით გაიზარდა </w:t>
      </w:r>
      <w:r w:rsidRPr="00566455">
        <w:rPr>
          <w:rFonts w:ascii="Sylfaen" w:hAnsi="Sylfaen" w:cs="Sylfaen"/>
          <w:noProof/>
        </w:rPr>
        <w:t xml:space="preserve">900 000.0 </w:t>
      </w:r>
      <w:r w:rsidRPr="00566455">
        <w:rPr>
          <w:rFonts w:ascii="Sylfaen" w:hAnsi="Sylfaen" w:cs="Sylfaen"/>
          <w:noProof/>
          <w:lang w:val="ka-GE"/>
        </w:rPr>
        <w:t xml:space="preserve">ათასი ლარით და  განისაზღვრა </w:t>
      </w:r>
      <w:r w:rsidRPr="00566455">
        <w:rPr>
          <w:rFonts w:ascii="Sylfaen" w:hAnsi="Sylfaen" w:cs="Sylfaen"/>
          <w:noProof/>
        </w:rPr>
        <w:t xml:space="preserve">25 930 420.7 </w:t>
      </w:r>
      <w:r w:rsidRPr="00566455">
        <w:rPr>
          <w:rFonts w:ascii="Sylfaen" w:hAnsi="Sylfaen" w:cs="Sylfaen"/>
          <w:noProof/>
          <w:lang w:val="ka-GE"/>
        </w:rPr>
        <w:t xml:space="preserve">ათასი ლარით. საანგარიშო პერიოდის საკასო შესრულებამ შეადგინა </w:t>
      </w:r>
      <w:r w:rsidRPr="00566455">
        <w:rPr>
          <w:rFonts w:ascii="Sylfaen" w:hAnsi="Sylfaen" w:cs="Sylfaen"/>
          <w:noProof/>
        </w:rPr>
        <w:t xml:space="preserve">25 946 342.9 </w:t>
      </w:r>
      <w:r w:rsidRPr="00566455">
        <w:rPr>
          <w:rFonts w:ascii="Sylfaen" w:hAnsi="Sylfaen" w:cs="Sylfaen"/>
          <w:noProof/>
          <w:lang w:val="ka-GE"/>
        </w:rPr>
        <w:t xml:space="preserve">ათასი ლარი, რაც </w:t>
      </w:r>
      <w:r w:rsidRPr="00566455">
        <w:rPr>
          <w:rFonts w:ascii="Sylfaen" w:hAnsi="Sylfaen"/>
          <w:noProof/>
          <w:lang w:val="ka-GE"/>
        </w:rPr>
        <w:t>გეგმიური მაჩვენებლის 100</w:t>
      </w:r>
      <w:r w:rsidRPr="00566455">
        <w:rPr>
          <w:rFonts w:ascii="Sylfaen" w:hAnsi="Sylfaen"/>
          <w:noProof/>
        </w:rPr>
        <w:t>.1</w:t>
      </w:r>
      <w:r w:rsidRPr="00566455">
        <w:rPr>
          <w:rFonts w:ascii="Sylfaen" w:hAnsi="Sylfaen"/>
          <w:noProof/>
          <w:lang w:val="ka-GE"/>
        </w:rPr>
        <w:t>%-</w:t>
      </w:r>
      <w:r w:rsidRPr="00566455">
        <w:rPr>
          <w:rFonts w:ascii="Sylfaen" w:hAnsi="Sylfaen" w:cs="Sylfaen"/>
          <w:noProof/>
          <w:lang w:val="ka-GE"/>
        </w:rPr>
        <w:t>ია</w:t>
      </w:r>
      <w:r w:rsidRPr="00566455">
        <w:rPr>
          <w:rFonts w:ascii="Sylfaen" w:hAnsi="Sylfaen"/>
          <w:noProof/>
          <w:lang w:val="ka-GE"/>
        </w:rPr>
        <w:t>.</w:t>
      </w:r>
    </w:p>
    <w:p w14:paraId="31D07F6D" w14:textId="77777777" w:rsidR="00A46431" w:rsidRDefault="00A46431" w:rsidP="007E3B80">
      <w:pPr>
        <w:tabs>
          <w:tab w:val="left" w:pos="0"/>
          <w:tab w:val="left" w:pos="10710"/>
        </w:tabs>
        <w:spacing w:after="0" w:line="240" w:lineRule="auto"/>
        <w:ind w:firstLine="720"/>
        <w:jc w:val="right"/>
        <w:rPr>
          <w:rFonts w:ascii="Sylfaen" w:hAnsi="Sylfaen" w:cs="Sylfaen"/>
          <w:b/>
          <w:noProof/>
          <w:color w:val="000000"/>
          <w:sz w:val="18"/>
          <w:szCs w:val="18"/>
          <w:lang w:val="ka-GE"/>
        </w:rPr>
      </w:pPr>
      <w:r w:rsidRPr="00E9419A">
        <w:rPr>
          <w:rFonts w:ascii="Sylfaen" w:hAnsi="Sylfaen" w:cs="Sylfaen"/>
          <w:b/>
          <w:noProof/>
          <w:color w:val="000000"/>
          <w:sz w:val="18"/>
          <w:szCs w:val="18"/>
          <w:lang w:val="ka-GE"/>
        </w:rPr>
        <w:t>საქართველოს</w:t>
      </w:r>
      <w:r w:rsidRPr="00E9419A">
        <w:rPr>
          <w:rFonts w:ascii="Sylfaen" w:hAnsi="Sylfaen"/>
          <w:b/>
          <w:noProof/>
          <w:color w:val="000000"/>
          <w:sz w:val="18"/>
          <w:szCs w:val="18"/>
          <w:lang w:val="ka-GE"/>
        </w:rPr>
        <w:t xml:space="preserve"> 201</w:t>
      </w:r>
      <w:r w:rsidRPr="00E9419A">
        <w:rPr>
          <w:rFonts w:ascii="Sylfaen" w:hAnsi="Sylfaen"/>
          <w:b/>
          <w:noProof/>
          <w:color w:val="000000"/>
          <w:sz w:val="18"/>
          <w:szCs w:val="18"/>
        </w:rPr>
        <w:t>1</w:t>
      </w:r>
      <w:r w:rsidRPr="00E9419A">
        <w:rPr>
          <w:rFonts w:ascii="Sylfaen" w:hAnsi="Sylfaen"/>
          <w:b/>
          <w:noProof/>
          <w:color w:val="000000"/>
          <w:sz w:val="18"/>
          <w:szCs w:val="18"/>
          <w:lang w:val="ka-GE"/>
        </w:rPr>
        <w:t>-20</w:t>
      </w:r>
      <w:r w:rsidRPr="00E9419A">
        <w:rPr>
          <w:rFonts w:ascii="Sylfaen" w:hAnsi="Sylfaen"/>
          <w:b/>
          <w:noProof/>
          <w:color w:val="000000"/>
          <w:sz w:val="18"/>
          <w:szCs w:val="18"/>
        </w:rPr>
        <w:t>24</w:t>
      </w:r>
      <w:r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წლების</w:t>
      </w:r>
      <w:r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სახელმწიფო</w:t>
      </w:r>
      <w:r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 xml:space="preserve">ბიუჯეტების </w:t>
      </w:r>
    </w:p>
    <w:p w14:paraId="26B550B7" w14:textId="77777777" w:rsidR="00A46431" w:rsidRPr="00E9419A" w:rsidRDefault="00A46431" w:rsidP="007E3B80">
      <w:pPr>
        <w:tabs>
          <w:tab w:val="left" w:pos="0"/>
          <w:tab w:val="left" w:pos="10710"/>
        </w:tabs>
        <w:spacing w:after="0" w:line="240" w:lineRule="auto"/>
        <w:ind w:firstLine="720"/>
        <w:jc w:val="right"/>
        <w:rPr>
          <w:rFonts w:ascii="Sylfaen" w:hAnsi="Sylfaen" w:cs="Sylfaen"/>
          <w:b/>
          <w:noProof/>
          <w:color w:val="000000"/>
          <w:sz w:val="18"/>
          <w:szCs w:val="18"/>
          <w:lang w:val="ka-GE"/>
        </w:rPr>
      </w:pPr>
      <w:r w:rsidRPr="00E9419A">
        <w:rPr>
          <w:rFonts w:ascii="Sylfaen" w:hAnsi="Sylfaen" w:cs="Sylfaen"/>
          <w:b/>
          <w:noProof/>
          <w:color w:val="000000"/>
          <w:sz w:val="18"/>
          <w:szCs w:val="18"/>
          <w:lang w:val="ka-GE"/>
        </w:rPr>
        <w:t>წლიური</w:t>
      </w:r>
      <w:r>
        <w:rPr>
          <w:rFonts w:ascii="Sylfaen" w:hAnsi="Sylfaen" w:cs="Sylfaen"/>
          <w:b/>
          <w:noProof/>
          <w:color w:val="000000"/>
          <w:sz w:val="18"/>
          <w:szCs w:val="18"/>
        </w:rPr>
        <w:t xml:space="preserve"> </w:t>
      </w:r>
      <w:r w:rsidRPr="00E9419A">
        <w:rPr>
          <w:rFonts w:ascii="Sylfaen" w:hAnsi="Sylfaen" w:cs="Sylfaen"/>
          <w:b/>
          <w:noProof/>
          <w:color w:val="000000"/>
          <w:sz w:val="18"/>
          <w:szCs w:val="18"/>
          <w:lang w:val="ka-GE"/>
        </w:rPr>
        <w:t>და</w:t>
      </w:r>
      <w:r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საკასო</w:t>
      </w:r>
      <w:r w:rsidRPr="00E9419A">
        <w:rPr>
          <w:rFonts w:ascii="Sylfaen" w:hAnsi="Sylfaen"/>
          <w:b/>
          <w:noProof/>
          <w:color w:val="000000"/>
          <w:sz w:val="18"/>
          <w:szCs w:val="18"/>
          <w:lang w:val="ka-GE"/>
        </w:rPr>
        <w:t xml:space="preserve"> </w:t>
      </w:r>
      <w:r w:rsidRPr="00E9419A">
        <w:rPr>
          <w:rFonts w:ascii="Sylfaen" w:hAnsi="Sylfaen" w:cs="Sylfaen"/>
          <w:b/>
          <w:noProof/>
          <w:color w:val="000000"/>
          <w:sz w:val="18"/>
          <w:szCs w:val="18"/>
          <w:lang w:val="ka-GE"/>
        </w:rPr>
        <w:t>მაჩვენებლები</w:t>
      </w:r>
    </w:p>
    <w:p w14:paraId="14E64756" w14:textId="77777777" w:rsidR="00A46431" w:rsidRDefault="00A46431" w:rsidP="007E3B80">
      <w:pPr>
        <w:tabs>
          <w:tab w:val="left" w:pos="0"/>
          <w:tab w:val="left" w:pos="10710"/>
        </w:tabs>
        <w:spacing w:line="240" w:lineRule="auto"/>
        <w:ind w:firstLine="720"/>
        <w:jc w:val="right"/>
        <w:rPr>
          <w:rFonts w:ascii="Sylfaen" w:hAnsi="Sylfaen"/>
          <w:i/>
          <w:noProof/>
          <w:color w:val="000000"/>
          <w:sz w:val="16"/>
          <w:szCs w:val="16"/>
          <w:lang w:val="ka-GE"/>
        </w:rPr>
      </w:pPr>
    </w:p>
    <w:p w14:paraId="614B7353" w14:textId="77777777" w:rsidR="00A46431" w:rsidRPr="00E9419A" w:rsidRDefault="00A46431" w:rsidP="007E3B80">
      <w:pPr>
        <w:tabs>
          <w:tab w:val="left" w:pos="0"/>
          <w:tab w:val="left" w:pos="10710"/>
        </w:tabs>
        <w:spacing w:line="240" w:lineRule="auto"/>
        <w:ind w:firstLine="720"/>
        <w:jc w:val="right"/>
        <w:rPr>
          <w:rFonts w:ascii="Sylfaen" w:hAnsi="Sylfaen"/>
          <w:noProof/>
          <w:color w:val="000000"/>
          <w:sz w:val="16"/>
          <w:szCs w:val="16"/>
          <w:lang w:val="ka-GE"/>
        </w:rPr>
      </w:pPr>
      <w:r w:rsidRPr="00E9419A">
        <w:rPr>
          <w:rFonts w:ascii="Sylfaen" w:hAnsi="Sylfaen"/>
          <w:i/>
          <w:noProof/>
          <w:color w:val="000000"/>
          <w:sz w:val="16"/>
          <w:szCs w:val="16"/>
          <w:lang w:val="ka-GE"/>
        </w:rPr>
        <w:t>(</w:t>
      </w:r>
      <w:r w:rsidRPr="00E9419A">
        <w:rPr>
          <w:rFonts w:ascii="Sylfaen" w:hAnsi="Sylfaen" w:cs="Sylfaen"/>
          <w:i/>
          <w:noProof/>
          <w:color w:val="000000"/>
          <w:sz w:val="16"/>
          <w:szCs w:val="16"/>
          <w:lang w:val="ka-GE"/>
        </w:rPr>
        <w:t>ათას</w:t>
      </w:r>
      <w:r w:rsidRPr="00E9419A">
        <w:rPr>
          <w:rFonts w:ascii="Sylfaen" w:hAnsi="Sylfaen"/>
          <w:i/>
          <w:noProof/>
          <w:color w:val="000000"/>
          <w:sz w:val="16"/>
          <w:szCs w:val="16"/>
          <w:lang w:val="ka-GE"/>
        </w:rPr>
        <w:t xml:space="preserve"> </w:t>
      </w:r>
      <w:r w:rsidRPr="00E9419A">
        <w:rPr>
          <w:rFonts w:ascii="Sylfaen" w:hAnsi="Sylfaen" w:cs="Sylfaen"/>
          <w:i/>
          <w:noProof/>
          <w:color w:val="000000"/>
          <w:sz w:val="16"/>
          <w:szCs w:val="16"/>
          <w:lang w:val="ka-GE"/>
        </w:rPr>
        <w:t>ლარებში</w:t>
      </w:r>
      <w:r w:rsidRPr="00E9419A">
        <w:rPr>
          <w:rFonts w:ascii="Sylfaen" w:hAnsi="Sylfaen"/>
          <w:i/>
          <w:noProof/>
          <w:color w:val="000000"/>
          <w:sz w:val="16"/>
          <w:szCs w:val="16"/>
          <w:lang w:val="ka-GE"/>
        </w:rPr>
        <w:t>)</w:t>
      </w:r>
      <w:r w:rsidRPr="00E9419A">
        <w:rPr>
          <w:rFonts w:ascii="Sylfaen" w:hAnsi="Sylfaen"/>
          <w:noProof/>
          <w:color w:val="000000"/>
          <w:sz w:val="16"/>
          <w:szCs w:val="16"/>
          <w:lang w:val="ka-GE"/>
        </w:rPr>
        <w:t xml:space="preserve">   </w:t>
      </w:r>
    </w:p>
    <w:p w14:paraId="26942320" w14:textId="77777777" w:rsidR="00A46431" w:rsidRPr="00B912E9" w:rsidRDefault="00A46431" w:rsidP="007E3B80">
      <w:pPr>
        <w:tabs>
          <w:tab w:val="left" w:pos="0"/>
          <w:tab w:val="left" w:pos="10710"/>
        </w:tabs>
        <w:spacing w:line="240" w:lineRule="auto"/>
        <w:jc w:val="center"/>
        <w:rPr>
          <w:rFonts w:ascii="Sylfaen" w:hAnsi="Sylfaen"/>
          <w:noProof/>
          <w:color w:val="000000"/>
          <w:highlight w:val="yellow"/>
          <w:lang w:val="ka-GE"/>
        </w:rPr>
      </w:pPr>
      <w:r w:rsidRPr="00C67B43">
        <w:rPr>
          <w:noProof/>
          <w:sz w:val="12"/>
          <w:szCs w:val="12"/>
        </w:rPr>
        <w:drawing>
          <wp:inline distT="0" distB="0" distL="0" distR="0" wp14:anchorId="33DE4672" wp14:editId="0BEFDDD0">
            <wp:extent cx="6750685" cy="5238750"/>
            <wp:effectExtent l="0" t="0" r="12065" b="0"/>
            <wp:docPr id="5" name="Chart 5">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C1452A7" w14:textId="77777777" w:rsidR="00A46431" w:rsidRPr="00B912E9" w:rsidRDefault="00A46431" w:rsidP="007E3B80">
      <w:pPr>
        <w:tabs>
          <w:tab w:val="left" w:pos="0"/>
        </w:tabs>
        <w:spacing w:after="0" w:line="240" w:lineRule="auto"/>
        <w:ind w:right="-36"/>
        <w:jc w:val="center"/>
        <w:rPr>
          <w:rFonts w:ascii="Sylfaen" w:hAnsi="Sylfaen" w:cs="Sylfaen"/>
          <w:b/>
          <w:noProof/>
          <w:lang w:val="ka-GE"/>
        </w:rPr>
      </w:pPr>
      <w:r w:rsidRPr="00B912E9">
        <w:rPr>
          <w:rFonts w:ascii="Sylfaen" w:hAnsi="Sylfaen" w:cs="Sylfaen"/>
          <w:b/>
          <w:noProof/>
          <w:lang w:val="ka-GE"/>
        </w:rPr>
        <w:t>სახელმწიფო ბიუჯეტის ხარჯები</w:t>
      </w:r>
    </w:p>
    <w:p w14:paraId="52B383D8" w14:textId="77777777" w:rsidR="00A46431" w:rsidRPr="00B912E9" w:rsidRDefault="00A46431" w:rsidP="007E3B80">
      <w:pPr>
        <w:tabs>
          <w:tab w:val="left" w:pos="0"/>
        </w:tabs>
        <w:spacing w:after="0" w:line="240" w:lineRule="auto"/>
        <w:ind w:right="173"/>
        <w:jc w:val="center"/>
        <w:rPr>
          <w:rFonts w:ascii="Sylfaen" w:hAnsi="Sylfaen" w:cs="Sylfaen"/>
          <w:b/>
          <w:noProof/>
          <w:lang w:val="ka-GE"/>
        </w:rPr>
      </w:pPr>
    </w:p>
    <w:p w14:paraId="4BD5D1A1" w14:textId="77777777" w:rsidR="00A46431" w:rsidRPr="00E9419A" w:rsidRDefault="00A46431" w:rsidP="007E3B80">
      <w:pPr>
        <w:spacing w:after="0" w:line="240" w:lineRule="auto"/>
        <w:jc w:val="both"/>
        <w:rPr>
          <w:rFonts w:ascii="Sylfaen" w:hAnsi="Sylfaen"/>
          <w:noProof/>
          <w:lang w:val="ka-GE"/>
        </w:rPr>
      </w:pPr>
      <w:r w:rsidRPr="00B912E9">
        <w:rPr>
          <w:rFonts w:ascii="Sylfaen" w:hAnsi="Sylfaen"/>
          <w:noProof/>
          <w:lang w:val="ka-GE"/>
        </w:rPr>
        <w:tab/>
      </w:r>
      <w:r w:rsidRPr="00E9419A">
        <w:rPr>
          <w:rFonts w:ascii="Sylfaen" w:hAnsi="Sylfaen"/>
          <w:noProof/>
          <w:lang w:val="ka-GE"/>
        </w:rPr>
        <w:t>„საქართველოს 202</w:t>
      </w:r>
      <w:r w:rsidRPr="00E9419A">
        <w:rPr>
          <w:rFonts w:ascii="Sylfaen" w:hAnsi="Sylfaen"/>
          <w:noProof/>
        </w:rPr>
        <w:t>4</w:t>
      </w:r>
      <w:r w:rsidRPr="00E9419A">
        <w:rPr>
          <w:rFonts w:ascii="Sylfaen" w:hAnsi="Sylfaen"/>
          <w:noProof/>
          <w:lang w:val="ka-GE"/>
        </w:rPr>
        <w:t xml:space="preserve"> წლის სახელმწიფო ბიუჯეტის შესახებ“ საქართველოს კანონით სახელმწიფო ბიუჯეტის ხარჯები განისაზღვრა </w:t>
      </w:r>
      <w:r w:rsidRPr="00E9419A">
        <w:rPr>
          <w:rFonts w:ascii="Sylfaen" w:hAnsi="Sylfaen"/>
          <w:noProof/>
        </w:rPr>
        <w:t>19 961 805.2</w:t>
      </w:r>
      <w:r w:rsidRPr="00E9419A">
        <w:rPr>
          <w:rFonts w:ascii="Sylfaen" w:hAnsi="Sylfaen"/>
          <w:noProof/>
          <w:lang w:val="ka-GE"/>
        </w:rPr>
        <w:t xml:space="preserve"> ათასი ლარით. დაზუსტებულმა გეგმამ შეადგინა </w:t>
      </w:r>
      <w:r w:rsidRPr="00E9419A">
        <w:rPr>
          <w:rFonts w:ascii="Sylfaen" w:hAnsi="Sylfaen"/>
          <w:noProof/>
        </w:rPr>
        <w:t xml:space="preserve"> </w:t>
      </w:r>
      <w:r w:rsidRPr="00E9419A">
        <w:rPr>
          <w:rFonts w:ascii="Sylfaen" w:hAnsi="Sylfaen"/>
          <w:noProof/>
          <w:lang w:val="ka-GE"/>
        </w:rPr>
        <w:t>20 082 807</w:t>
      </w:r>
      <w:r w:rsidRPr="00E9419A">
        <w:rPr>
          <w:rFonts w:ascii="Sylfaen" w:hAnsi="Sylfaen"/>
          <w:noProof/>
        </w:rPr>
        <w:t>.</w:t>
      </w:r>
      <w:r w:rsidRPr="00E9419A">
        <w:rPr>
          <w:rFonts w:ascii="Sylfaen" w:hAnsi="Sylfaen"/>
          <w:noProof/>
          <w:lang w:val="ka-GE"/>
        </w:rPr>
        <w:t xml:space="preserve">0 ათასი ლარი, რაც წლიური დამტკიცებული შესაბამისი მაჩვენებლის </w:t>
      </w:r>
      <w:r w:rsidRPr="00E9419A">
        <w:rPr>
          <w:rFonts w:ascii="Sylfaen" w:hAnsi="Sylfaen"/>
          <w:noProof/>
        </w:rPr>
        <w:t>100.6</w:t>
      </w:r>
      <w:r w:rsidRPr="00E9419A">
        <w:rPr>
          <w:rFonts w:ascii="Sylfaen" w:hAnsi="Sylfaen"/>
          <w:noProof/>
          <w:lang w:val="ka-GE"/>
        </w:rPr>
        <w:t xml:space="preserve">%-ია. გაწეულმა საკასო ხარჯმა შეადგინა </w:t>
      </w:r>
      <w:r w:rsidRPr="00E9419A">
        <w:rPr>
          <w:rFonts w:ascii="Sylfaen" w:hAnsi="Sylfaen"/>
          <w:noProof/>
        </w:rPr>
        <w:t>20 048 532.1</w:t>
      </w:r>
      <w:r w:rsidRPr="00E9419A">
        <w:rPr>
          <w:rFonts w:ascii="Sylfaen" w:hAnsi="Sylfaen"/>
          <w:noProof/>
          <w:lang w:val="ka-GE"/>
        </w:rPr>
        <w:t xml:space="preserve"> ათასი ლარი, რაც გეგმიური მაჩვენებლის </w:t>
      </w:r>
      <w:r w:rsidRPr="00E9419A">
        <w:rPr>
          <w:rFonts w:ascii="Sylfaen" w:hAnsi="Sylfaen"/>
          <w:noProof/>
        </w:rPr>
        <w:t>99.8</w:t>
      </w:r>
      <w:r w:rsidRPr="00E9419A">
        <w:rPr>
          <w:rFonts w:ascii="Sylfaen" w:hAnsi="Sylfaen"/>
          <w:noProof/>
          <w:lang w:val="ka-GE"/>
        </w:rPr>
        <w:t>%-ია.</w:t>
      </w:r>
    </w:p>
    <w:p w14:paraId="64D7F75C" w14:textId="77777777" w:rsidR="00A46431" w:rsidRPr="00B912E9" w:rsidRDefault="00A46431" w:rsidP="007E3B80">
      <w:pPr>
        <w:spacing w:after="0" w:line="240" w:lineRule="auto"/>
        <w:jc w:val="both"/>
        <w:rPr>
          <w:rFonts w:ascii="Sylfaen" w:hAnsi="Sylfaen"/>
          <w:noProof/>
          <w:highlight w:val="yellow"/>
        </w:rPr>
      </w:pPr>
    </w:p>
    <w:p w14:paraId="4C397783" w14:textId="15708A47" w:rsidR="00A46431" w:rsidRPr="00B912E9" w:rsidRDefault="00A46431" w:rsidP="007E3B80">
      <w:pPr>
        <w:tabs>
          <w:tab w:val="left" w:pos="0"/>
        </w:tabs>
        <w:spacing w:after="0" w:line="240" w:lineRule="auto"/>
        <w:ind w:right="2"/>
        <w:jc w:val="center"/>
        <w:rPr>
          <w:rFonts w:ascii="Sylfaen" w:hAnsi="Sylfaen" w:cs="Sylfaen"/>
          <w:b/>
          <w:noProof/>
          <w:lang w:val="ka-GE"/>
        </w:rPr>
      </w:pPr>
      <w:r w:rsidRPr="00B912E9">
        <w:rPr>
          <w:rFonts w:ascii="Sylfaen" w:hAnsi="Sylfaen" w:cs="Sylfaen"/>
          <w:b/>
          <w:noProof/>
          <w:lang w:val="ka-GE"/>
        </w:rPr>
        <w:lastRenderedPageBreak/>
        <w:t>სახელმწიფო ბიუჯეტის არაფინანსური აქტივების ზრდა</w:t>
      </w:r>
    </w:p>
    <w:p w14:paraId="53AAB66E" w14:textId="77777777" w:rsidR="00A46431" w:rsidRPr="00B912E9" w:rsidRDefault="00A46431" w:rsidP="007E3B80">
      <w:pPr>
        <w:tabs>
          <w:tab w:val="left" w:pos="0"/>
        </w:tabs>
        <w:spacing w:after="0" w:line="240" w:lineRule="auto"/>
        <w:ind w:right="2"/>
        <w:jc w:val="center"/>
        <w:rPr>
          <w:rFonts w:ascii="Sylfaen" w:hAnsi="Sylfaen" w:cs="Sylfaen"/>
          <w:noProof/>
          <w:lang w:val="ka-GE"/>
        </w:rPr>
      </w:pPr>
    </w:p>
    <w:p w14:paraId="57256BA2" w14:textId="77777777" w:rsidR="00A46431" w:rsidRPr="006F080C" w:rsidRDefault="00A46431" w:rsidP="007E3B80">
      <w:pPr>
        <w:spacing w:after="0" w:line="240" w:lineRule="auto"/>
        <w:ind w:firstLine="720"/>
        <w:jc w:val="both"/>
        <w:rPr>
          <w:rFonts w:ascii="Sylfaen" w:hAnsi="Sylfaen" w:cs="Sylfaen"/>
          <w:noProof/>
          <w:lang w:val="ka-GE"/>
        </w:rPr>
      </w:pPr>
      <w:r w:rsidRPr="006F080C">
        <w:rPr>
          <w:rFonts w:ascii="Sylfaen" w:hAnsi="Sylfaen" w:cs="Sylfaen"/>
          <w:noProof/>
          <w:lang w:val="ka-GE"/>
        </w:rPr>
        <w:t>„საქართველოს 202</w:t>
      </w:r>
      <w:r w:rsidRPr="006F080C">
        <w:rPr>
          <w:rFonts w:ascii="Sylfaen" w:hAnsi="Sylfaen" w:cs="Sylfaen"/>
          <w:noProof/>
        </w:rPr>
        <w:t>4</w:t>
      </w:r>
      <w:r w:rsidRPr="006F080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w:t>
      </w:r>
      <w:r w:rsidRPr="006F080C">
        <w:rPr>
          <w:rFonts w:ascii="Sylfaen" w:hAnsi="Sylfaen" w:cs="Sylfaen"/>
          <w:noProof/>
        </w:rPr>
        <w:t xml:space="preserve">4 399 704.5 </w:t>
      </w:r>
      <w:r w:rsidRPr="006F080C">
        <w:rPr>
          <w:rFonts w:ascii="Sylfaen" w:hAnsi="Sylfaen" w:cs="Sylfaen"/>
          <w:noProof/>
          <w:lang w:val="ka-GE"/>
        </w:rPr>
        <w:t xml:space="preserve">ათასი ლარით. დაზუსტებულმა გეგმამ შეადგინა </w:t>
      </w:r>
      <w:r w:rsidRPr="006F080C">
        <w:rPr>
          <w:rFonts w:ascii="Sylfaen" w:hAnsi="Sylfaen" w:cs="Sylfaen"/>
          <w:noProof/>
        </w:rPr>
        <w:t xml:space="preserve">4 160 391.5 </w:t>
      </w:r>
      <w:r w:rsidRPr="006F080C">
        <w:rPr>
          <w:rFonts w:ascii="Sylfaen" w:hAnsi="Sylfaen" w:cs="Sylfaen"/>
          <w:noProof/>
          <w:lang w:val="ka-GE"/>
        </w:rPr>
        <w:t xml:space="preserve">ათასი ლარი, რაც წლიური დამტკიცებული მაჩვენებლის </w:t>
      </w:r>
      <w:r w:rsidRPr="006F080C">
        <w:rPr>
          <w:rFonts w:ascii="Sylfaen" w:hAnsi="Sylfaen" w:cs="Sylfaen"/>
          <w:noProof/>
        </w:rPr>
        <w:t>94.6</w:t>
      </w:r>
      <w:r w:rsidRPr="006F080C">
        <w:rPr>
          <w:rFonts w:ascii="Sylfaen" w:hAnsi="Sylfaen" w:cs="Sylfaen"/>
          <w:noProof/>
          <w:lang w:val="ka-GE"/>
        </w:rPr>
        <w:t xml:space="preserve">%-ია. საკასო შესრულებამ შეადგინა  </w:t>
      </w:r>
      <w:r w:rsidRPr="006F080C">
        <w:rPr>
          <w:rFonts w:ascii="Sylfaen" w:hAnsi="Sylfaen" w:cs="Sylfaen"/>
          <w:noProof/>
        </w:rPr>
        <w:t>4 242 546.6</w:t>
      </w:r>
      <w:r w:rsidRPr="006F080C">
        <w:rPr>
          <w:rFonts w:ascii="Sylfaen" w:hAnsi="Sylfaen" w:cs="Sylfaen"/>
          <w:noProof/>
          <w:lang w:val="ka-GE"/>
        </w:rPr>
        <w:t xml:space="preserve"> ათასი ლარი, რაც გეგმიური მაჩვენებლის 10</w:t>
      </w:r>
      <w:r w:rsidRPr="006F080C">
        <w:rPr>
          <w:rFonts w:ascii="Sylfaen" w:hAnsi="Sylfaen" w:cs="Sylfaen"/>
          <w:noProof/>
        </w:rPr>
        <w:t>2</w:t>
      </w:r>
      <w:r w:rsidRPr="006F080C">
        <w:rPr>
          <w:rFonts w:ascii="Sylfaen" w:hAnsi="Sylfaen" w:cs="Sylfaen"/>
          <w:noProof/>
          <w:lang w:val="ka-GE"/>
        </w:rPr>
        <w:t>.0%-ია.</w:t>
      </w:r>
    </w:p>
    <w:p w14:paraId="519EFF3E" w14:textId="77777777" w:rsidR="00A46431" w:rsidRPr="00B912E9" w:rsidRDefault="00A46431" w:rsidP="007E3B80">
      <w:pPr>
        <w:spacing w:after="0" w:line="240" w:lineRule="auto"/>
        <w:ind w:firstLine="720"/>
        <w:jc w:val="both"/>
        <w:rPr>
          <w:rFonts w:ascii="Sylfaen" w:hAnsi="Sylfaen" w:cs="Sylfaen"/>
          <w:noProof/>
          <w:highlight w:val="yellow"/>
          <w:lang w:val="ka-GE"/>
        </w:rPr>
      </w:pPr>
    </w:p>
    <w:p w14:paraId="5BB2BBBF" w14:textId="77777777" w:rsidR="00A46431" w:rsidRPr="00B912E9" w:rsidRDefault="00A46431" w:rsidP="007E3B80">
      <w:pPr>
        <w:tabs>
          <w:tab w:val="left" w:pos="0"/>
        </w:tabs>
        <w:spacing w:after="0" w:line="240" w:lineRule="auto"/>
        <w:ind w:right="173" w:firstLine="720"/>
        <w:jc w:val="center"/>
        <w:rPr>
          <w:rFonts w:ascii="Sylfaen" w:hAnsi="Sylfaen" w:cs="Sylfaen"/>
          <w:noProof/>
          <w:lang w:val="ka-GE"/>
        </w:rPr>
      </w:pPr>
      <w:r w:rsidRPr="00B912E9">
        <w:rPr>
          <w:rFonts w:ascii="Sylfaen" w:hAnsi="Sylfaen" w:cs="Sylfaen"/>
          <w:b/>
          <w:noProof/>
          <w:lang w:val="ka-GE"/>
        </w:rPr>
        <w:t>სახელმწიფო ბიუჯეტის ფინანსური აქტივების ზრდა</w:t>
      </w:r>
    </w:p>
    <w:p w14:paraId="72D98080" w14:textId="77777777" w:rsidR="00A46431" w:rsidRPr="006F080C" w:rsidRDefault="00A46431" w:rsidP="007E3B80">
      <w:pPr>
        <w:spacing w:before="240" w:after="0" w:line="240" w:lineRule="auto"/>
        <w:ind w:firstLine="720"/>
        <w:jc w:val="both"/>
        <w:rPr>
          <w:rFonts w:ascii="Sylfaen" w:hAnsi="Sylfaen" w:cs="Sylfaen"/>
          <w:noProof/>
        </w:rPr>
      </w:pPr>
      <w:r w:rsidRPr="006F080C">
        <w:rPr>
          <w:rFonts w:ascii="Sylfaen" w:hAnsi="Sylfaen" w:cs="Sylfaen"/>
          <w:noProof/>
          <w:lang w:val="ka-GE"/>
        </w:rPr>
        <w:t>„საქართველოს 202</w:t>
      </w:r>
      <w:r w:rsidRPr="006F080C">
        <w:rPr>
          <w:rFonts w:ascii="Sylfaen" w:hAnsi="Sylfaen" w:cs="Sylfaen"/>
          <w:noProof/>
        </w:rPr>
        <w:t>4</w:t>
      </w:r>
      <w:r w:rsidRPr="006F080C">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w:t>
      </w:r>
      <w:r w:rsidRPr="006F080C">
        <w:rPr>
          <w:rFonts w:ascii="Sylfaen" w:hAnsi="Sylfaen" w:cs="Sylfaen"/>
          <w:noProof/>
        </w:rPr>
        <w:t>260 550.0</w:t>
      </w:r>
      <w:r w:rsidRPr="006F080C">
        <w:rPr>
          <w:rFonts w:ascii="Sylfaen" w:hAnsi="Sylfaen" w:cs="Sylfaen"/>
          <w:noProof/>
          <w:lang w:val="ka-GE"/>
        </w:rPr>
        <w:t xml:space="preserve"> ათასი ლარით. </w:t>
      </w:r>
      <w:r w:rsidRPr="006F080C">
        <w:rPr>
          <w:rFonts w:ascii="Sylfaen" w:hAnsi="Sylfaen"/>
          <w:noProof/>
          <w:lang w:val="ka-GE"/>
        </w:rPr>
        <w:t xml:space="preserve">დაზუსტებულმა გეგმამ </w:t>
      </w:r>
      <w:r w:rsidRPr="006F080C">
        <w:rPr>
          <w:rFonts w:ascii="Sylfaen" w:hAnsi="Sylfaen" w:cs="Sylfaen"/>
          <w:noProof/>
          <w:lang w:val="ka-GE"/>
        </w:rPr>
        <w:t xml:space="preserve">შეადგინა </w:t>
      </w:r>
      <w:r w:rsidRPr="006F080C">
        <w:rPr>
          <w:rFonts w:ascii="Sylfaen" w:hAnsi="Sylfaen" w:cs="Sylfaen"/>
          <w:noProof/>
        </w:rPr>
        <w:t>379 455.3</w:t>
      </w:r>
      <w:r w:rsidRPr="006F080C">
        <w:rPr>
          <w:rFonts w:ascii="Sylfaen" w:hAnsi="Sylfaen" w:cs="Sylfaen"/>
          <w:noProof/>
          <w:lang w:val="ka-GE"/>
        </w:rPr>
        <w:t xml:space="preserve"> ათასი ლარი, რაც წლიური დამტკიცებული მაჩვენებლის </w:t>
      </w:r>
      <w:r w:rsidRPr="006F080C">
        <w:rPr>
          <w:rFonts w:ascii="Sylfaen" w:hAnsi="Sylfaen" w:cs="Sylfaen"/>
          <w:noProof/>
        </w:rPr>
        <w:t>145.6</w:t>
      </w:r>
      <w:r w:rsidRPr="006F080C">
        <w:rPr>
          <w:rFonts w:ascii="Sylfaen" w:hAnsi="Sylfaen" w:cs="Sylfaen"/>
          <w:noProof/>
          <w:lang w:val="ka-GE"/>
        </w:rPr>
        <w:t xml:space="preserve">%-ია. საკასო შესრულებამ შეადგინა </w:t>
      </w:r>
      <w:r w:rsidRPr="006F080C">
        <w:rPr>
          <w:rFonts w:ascii="Sylfaen" w:hAnsi="Sylfaen" w:cs="Sylfaen"/>
          <w:noProof/>
        </w:rPr>
        <w:t>365 262.0</w:t>
      </w:r>
      <w:r w:rsidRPr="006F080C">
        <w:rPr>
          <w:rFonts w:ascii="Sylfaen" w:hAnsi="Sylfaen" w:cs="Sylfaen"/>
          <w:noProof/>
          <w:lang w:val="ka-GE"/>
        </w:rPr>
        <w:t xml:space="preserve"> ათასი ლარი, რაც გეგმიური მაჩვენებლის </w:t>
      </w:r>
      <w:r w:rsidRPr="006F080C">
        <w:rPr>
          <w:rFonts w:ascii="Sylfaen" w:hAnsi="Sylfaen" w:cs="Sylfaen"/>
          <w:noProof/>
        </w:rPr>
        <w:t>96.3</w:t>
      </w:r>
      <w:r w:rsidRPr="006F080C">
        <w:rPr>
          <w:rFonts w:ascii="Sylfaen" w:hAnsi="Sylfaen" w:cs="Sylfaen"/>
          <w:noProof/>
          <w:lang w:val="ka-GE"/>
        </w:rPr>
        <w:t xml:space="preserve">%-ია. </w:t>
      </w:r>
    </w:p>
    <w:p w14:paraId="1D23A0D8" w14:textId="77777777" w:rsidR="00A46431" w:rsidRPr="00B912E9" w:rsidRDefault="00A46431" w:rsidP="007E3B80">
      <w:pPr>
        <w:tabs>
          <w:tab w:val="left" w:pos="0"/>
        </w:tabs>
        <w:spacing w:before="240" w:line="240" w:lineRule="auto"/>
        <w:ind w:right="173"/>
        <w:jc w:val="center"/>
        <w:rPr>
          <w:rFonts w:ascii="Sylfaen" w:hAnsi="Sylfaen" w:cs="Sylfaen"/>
          <w:b/>
          <w:noProof/>
          <w:lang w:val="ka-GE"/>
        </w:rPr>
      </w:pPr>
      <w:r w:rsidRPr="00B912E9">
        <w:rPr>
          <w:rFonts w:ascii="Sylfaen" w:hAnsi="Sylfaen" w:cs="Sylfaen"/>
          <w:b/>
          <w:noProof/>
          <w:lang w:val="ka-GE"/>
        </w:rPr>
        <w:t>სახელმწიფო ბიუჯეტის ვალდებულებების კლება</w:t>
      </w:r>
    </w:p>
    <w:p w14:paraId="7ADE3922" w14:textId="77777777" w:rsidR="00A46431" w:rsidRPr="002C5A48" w:rsidRDefault="00A46431" w:rsidP="007E3B80">
      <w:pPr>
        <w:spacing w:line="240" w:lineRule="auto"/>
        <w:ind w:firstLine="720"/>
        <w:jc w:val="both"/>
        <w:rPr>
          <w:rFonts w:ascii="Sylfaen" w:hAnsi="Sylfaen" w:cs="Sylfaen"/>
          <w:noProof/>
          <w:lang w:val="ka-GE"/>
        </w:rPr>
      </w:pPr>
      <w:r w:rsidRPr="002C5A48">
        <w:rPr>
          <w:rFonts w:ascii="Sylfaen" w:hAnsi="Sylfaen" w:cs="Sylfaen"/>
          <w:noProof/>
          <w:lang w:val="ka-GE"/>
        </w:rPr>
        <w:t>„საქართველოს 202</w:t>
      </w:r>
      <w:r w:rsidRPr="002C5A48">
        <w:rPr>
          <w:rFonts w:ascii="Sylfaen" w:hAnsi="Sylfaen" w:cs="Sylfaen"/>
          <w:noProof/>
        </w:rPr>
        <w:t>4</w:t>
      </w:r>
      <w:r w:rsidRPr="002C5A48">
        <w:rPr>
          <w:rFonts w:ascii="Sylfaen" w:hAnsi="Sylfaen" w:cs="Sylfaen"/>
          <w:noProof/>
          <w:lang w:val="ka-GE"/>
        </w:rPr>
        <w:t xml:space="preserve">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w:t>
      </w:r>
      <w:r w:rsidRPr="002C5A48">
        <w:rPr>
          <w:rFonts w:ascii="Sylfaen" w:hAnsi="Sylfaen" w:cs="Sylfaen"/>
          <w:noProof/>
        </w:rPr>
        <w:t>1</w:t>
      </w:r>
      <w:r w:rsidRPr="002C5A48">
        <w:rPr>
          <w:rFonts w:ascii="Sylfaen" w:hAnsi="Sylfaen" w:cs="Sylfaen"/>
          <w:noProof/>
          <w:lang w:val="ka-GE"/>
        </w:rPr>
        <w:t xml:space="preserve"> </w:t>
      </w:r>
      <w:r w:rsidRPr="002C5A48">
        <w:rPr>
          <w:rFonts w:ascii="Sylfaen" w:hAnsi="Sylfaen" w:cs="Sylfaen"/>
          <w:noProof/>
        </w:rPr>
        <w:t>308 361.0</w:t>
      </w:r>
      <w:r w:rsidRPr="002C5A48">
        <w:rPr>
          <w:rFonts w:ascii="Sylfaen" w:hAnsi="Sylfaen" w:cs="Sylfaen"/>
          <w:noProof/>
          <w:lang w:val="ka-GE"/>
        </w:rPr>
        <w:t xml:space="preserve"> ათასი ლარით. დაზუსტებულმა გეგმამ  შეადგინა 1 </w:t>
      </w:r>
      <w:r w:rsidRPr="002C5A48">
        <w:rPr>
          <w:rFonts w:ascii="Sylfaen" w:hAnsi="Sylfaen" w:cs="Sylfaen"/>
          <w:noProof/>
        </w:rPr>
        <w:t>307 766.9</w:t>
      </w:r>
      <w:r w:rsidRPr="002C5A48">
        <w:rPr>
          <w:rFonts w:ascii="Sylfaen" w:hAnsi="Sylfaen" w:cs="Sylfaen"/>
          <w:noProof/>
          <w:lang w:val="ka-GE"/>
        </w:rPr>
        <w:t xml:space="preserve"> ათასი ლარი, რაც წლიური დამტკიცებული ბიუჯეტის </w:t>
      </w:r>
      <w:r w:rsidRPr="002C5A48">
        <w:rPr>
          <w:rFonts w:ascii="Sylfaen" w:hAnsi="Sylfaen" w:cs="Sylfaen"/>
          <w:noProof/>
        </w:rPr>
        <w:t>100</w:t>
      </w:r>
      <w:r w:rsidRPr="002C5A48">
        <w:rPr>
          <w:rFonts w:ascii="Sylfaen" w:hAnsi="Sylfaen" w:cs="Sylfaen"/>
          <w:noProof/>
          <w:lang w:val="ka-GE"/>
        </w:rPr>
        <w:t xml:space="preserve">.0%-ია. საკასო შესრულებამ შეადგინა 1 </w:t>
      </w:r>
      <w:r w:rsidRPr="002C5A48">
        <w:rPr>
          <w:rFonts w:ascii="Sylfaen" w:hAnsi="Sylfaen" w:cs="Sylfaen"/>
          <w:noProof/>
        </w:rPr>
        <w:t>290 002.1</w:t>
      </w:r>
      <w:r w:rsidRPr="002C5A48">
        <w:rPr>
          <w:rFonts w:ascii="Sylfaen" w:hAnsi="Sylfaen" w:cs="Sylfaen"/>
          <w:noProof/>
          <w:lang w:val="ka-GE"/>
        </w:rPr>
        <w:t xml:space="preserve"> ათასი ლარი, რაც გეგმიური მაჩვენებლის </w:t>
      </w:r>
      <w:r w:rsidRPr="002C5A48">
        <w:rPr>
          <w:rFonts w:ascii="Sylfaen" w:hAnsi="Sylfaen" w:cs="Sylfaen"/>
          <w:noProof/>
        </w:rPr>
        <w:t>98.6</w:t>
      </w:r>
      <w:r w:rsidRPr="002C5A48">
        <w:rPr>
          <w:rFonts w:ascii="Sylfaen" w:hAnsi="Sylfaen" w:cs="Sylfaen"/>
          <w:noProof/>
          <w:lang w:val="ka-GE"/>
        </w:rPr>
        <w:t>%-ია.</w:t>
      </w:r>
    </w:p>
    <w:p w14:paraId="3A42D62C" w14:textId="77777777" w:rsidR="00A46431" w:rsidRPr="002C5A48" w:rsidRDefault="00A46431" w:rsidP="007E3B80">
      <w:pPr>
        <w:tabs>
          <w:tab w:val="left" w:pos="0"/>
        </w:tabs>
        <w:spacing w:after="0" w:line="240" w:lineRule="auto"/>
        <w:ind w:right="173" w:firstLine="720"/>
        <w:jc w:val="right"/>
        <w:rPr>
          <w:rFonts w:ascii="Sylfaen" w:hAnsi="Sylfaen" w:cs="Sylfaen"/>
          <w:b/>
          <w:noProof/>
          <w:color w:val="000000"/>
          <w:sz w:val="18"/>
          <w:szCs w:val="18"/>
          <w:lang w:val="ka-GE"/>
        </w:rPr>
      </w:pPr>
    </w:p>
    <w:p w14:paraId="311F2389" w14:textId="77777777" w:rsidR="00A46431" w:rsidRPr="002C5A48" w:rsidRDefault="00A46431" w:rsidP="007E3B80">
      <w:pPr>
        <w:tabs>
          <w:tab w:val="left" w:pos="0"/>
        </w:tabs>
        <w:spacing w:after="0" w:line="240" w:lineRule="auto"/>
        <w:ind w:right="173" w:firstLine="720"/>
        <w:jc w:val="right"/>
        <w:rPr>
          <w:rFonts w:ascii="Sylfaen" w:hAnsi="Sylfaen" w:cs="Sylfaen"/>
          <w:b/>
          <w:noProof/>
          <w:color w:val="000000"/>
          <w:sz w:val="18"/>
          <w:szCs w:val="18"/>
          <w:lang w:val="ka-GE"/>
        </w:rPr>
      </w:pPr>
      <w:r w:rsidRPr="002C5A48">
        <w:rPr>
          <w:rFonts w:ascii="Sylfaen" w:hAnsi="Sylfaen" w:cs="Sylfaen"/>
          <w:b/>
          <w:noProof/>
          <w:color w:val="000000"/>
          <w:sz w:val="18"/>
          <w:szCs w:val="18"/>
          <w:lang w:val="ka-GE"/>
        </w:rPr>
        <w:t xml:space="preserve"> 20</w:t>
      </w:r>
      <w:r w:rsidRPr="002C5A48">
        <w:rPr>
          <w:rFonts w:ascii="Sylfaen" w:hAnsi="Sylfaen" w:cs="Sylfaen"/>
          <w:b/>
          <w:noProof/>
          <w:color w:val="000000"/>
          <w:sz w:val="18"/>
          <w:szCs w:val="18"/>
          <w:lang w:val="ru-RU"/>
        </w:rPr>
        <w:t>2</w:t>
      </w:r>
      <w:r w:rsidRPr="002C5A48">
        <w:rPr>
          <w:rFonts w:ascii="Sylfaen" w:hAnsi="Sylfaen" w:cs="Sylfaen"/>
          <w:b/>
          <w:noProof/>
          <w:color w:val="000000"/>
          <w:sz w:val="18"/>
          <w:szCs w:val="18"/>
        </w:rPr>
        <w:t>4</w:t>
      </w:r>
      <w:r w:rsidRPr="002C5A48">
        <w:rPr>
          <w:rFonts w:ascii="Sylfaen" w:hAnsi="Sylfaen" w:cs="Sylfaen"/>
          <w:b/>
          <w:noProof/>
          <w:color w:val="000000"/>
          <w:sz w:val="18"/>
          <w:szCs w:val="18"/>
          <w:lang w:val="ka-GE"/>
        </w:rPr>
        <w:t xml:space="preserve"> წლის</w:t>
      </w:r>
      <w:r w:rsidRPr="002C5A48">
        <w:rPr>
          <w:rFonts w:ascii="Sylfaen" w:hAnsi="Sylfaen" w:cs="Sylfaen"/>
          <w:b/>
          <w:noProof/>
          <w:color w:val="000000"/>
          <w:sz w:val="18"/>
          <w:szCs w:val="18"/>
        </w:rPr>
        <w:t xml:space="preserve"> </w:t>
      </w:r>
      <w:r w:rsidRPr="002C5A48">
        <w:rPr>
          <w:rFonts w:ascii="Sylfaen" w:hAnsi="Sylfaen" w:cs="Sylfaen"/>
          <w:b/>
          <w:noProof/>
          <w:color w:val="000000"/>
          <w:sz w:val="18"/>
          <w:szCs w:val="18"/>
          <w:lang w:val="ka-GE"/>
        </w:rPr>
        <w:t>ასიგნებების სტრუქტურა</w:t>
      </w:r>
    </w:p>
    <w:p w14:paraId="12A31889" w14:textId="77777777" w:rsidR="00A46431" w:rsidRPr="002C5A48" w:rsidRDefault="00A46431" w:rsidP="007E3B80">
      <w:pPr>
        <w:tabs>
          <w:tab w:val="left" w:pos="0"/>
        </w:tabs>
        <w:spacing w:after="0" w:line="240" w:lineRule="auto"/>
        <w:ind w:right="173" w:firstLine="720"/>
        <w:jc w:val="right"/>
        <w:rPr>
          <w:rFonts w:ascii="Sylfaen" w:hAnsi="Sylfaen"/>
          <w:i/>
          <w:noProof/>
          <w:color w:val="000000"/>
          <w:sz w:val="18"/>
          <w:szCs w:val="18"/>
          <w:lang w:val="ka-GE"/>
        </w:rPr>
      </w:pPr>
      <w:r w:rsidRPr="002C5A48">
        <w:rPr>
          <w:rFonts w:ascii="Sylfaen" w:hAnsi="Sylfaen"/>
          <w:i/>
          <w:noProof/>
          <w:color w:val="000000"/>
          <w:sz w:val="18"/>
          <w:szCs w:val="18"/>
          <w:lang w:val="ka-GE"/>
        </w:rPr>
        <w:t>(საკასო შესრულება)</w:t>
      </w:r>
    </w:p>
    <w:p w14:paraId="15F10A7A" w14:textId="77777777" w:rsidR="00A46431" w:rsidRPr="00B912E9" w:rsidRDefault="00A46431" w:rsidP="007E3B80">
      <w:pPr>
        <w:tabs>
          <w:tab w:val="left" w:pos="0"/>
        </w:tabs>
        <w:spacing w:after="0" w:line="240" w:lineRule="auto"/>
        <w:ind w:right="173" w:firstLine="720"/>
        <w:jc w:val="right"/>
        <w:rPr>
          <w:rFonts w:ascii="Sylfaen" w:hAnsi="Sylfaen"/>
          <w:i/>
          <w:noProof/>
          <w:color w:val="000000"/>
          <w:sz w:val="18"/>
          <w:szCs w:val="18"/>
          <w:highlight w:val="yellow"/>
          <w:lang w:val="ka-GE"/>
        </w:rPr>
      </w:pPr>
    </w:p>
    <w:p w14:paraId="5B2BA177" w14:textId="77777777" w:rsidR="00A46431" w:rsidRPr="00B912E9" w:rsidRDefault="00A46431" w:rsidP="007E3B80">
      <w:pPr>
        <w:tabs>
          <w:tab w:val="left" w:pos="0"/>
        </w:tabs>
        <w:spacing w:after="0" w:line="240" w:lineRule="auto"/>
        <w:ind w:right="173"/>
        <w:jc w:val="center"/>
        <w:rPr>
          <w:rFonts w:ascii="Sylfaen" w:hAnsi="Sylfaen"/>
          <w:i/>
          <w:noProof/>
          <w:color w:val="000000"/>
          <w:sz w:val="18"/>
          <w:szCs w:val="18"/>
          <w:highlight w:val="yellow"/>
          <w:lang w:val="ka-GE"/>
        </w:rPr>
      </w:pPr>
      <w:r>
        <w:rPr>
          <w:noProof/>
        </w:rPr>
        <w:drawing>
          <wp:inline distT="0" distB="0" distL="0" distR="0" wp14:anchorId="720E0A84" wp14:editId="1FB66F67">
            <wp:extent cx="5962650" cy="2562225"/>
            <wp:effectExtent l="0" t="0" r="0" b="0"/>
            <wp:docPr id="3" name="Chart 3">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0584480" w14:textId="77777777" w:rsidR="00FF109B" w:rsidRPr="00E82F24" w:rsidRDefault="00FF109B" w:rsidP="007E3B80">
      <w:pPr>
        <w:spacing w:line="240" w:lineRule="auto"/>
        <w:rPr>
          <w:rFonts w:ascii="Sylfaen" w:hAnsi="Sylfaen"/>
          <w:noProof/>
          <w:highlight w:val="yellow"/>
        </w:rPr>
      </w:pPr>
    </w:p>
    <w:p w14:paraId="0548D30C" w14:textId="77777777" w:rsidR="00E607D7" w:rsidRPr="00E82F24" w:rsidRDefault="00E607D7" w:rsidP="007E3B80">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highlight w:val="yellow"/>
          <w:lang w:val="ka-GE"/>
        </w:rPr>
      </w:pPr>
    </w:p>
    <w:p w14:paraId="55D5203E" w14:textId="77777777" w:rsidR="00E607D7" w:rsidRPr="00E82F24" w:rsidRDefault="00E607D7" w:rsidP="007E3B80">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highlight w:val="yellow"/>
          <w:lang w:val="ka-GE"/>
        </w:rPr>
      </w:pPr>
    </w:p>
    <w:p w14:paraId="6C42BCCB" w14:textId="77777777" w:rsidR="00E607D7" w:rsidRPr="00E82F24" w:rsidRDefault="00E607D7" w:rsidP="007E3B80">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highlight w:val="yellow"/>
          <w:lang w:val="ka-GE"/>
        </w:rPr>
      </w:pPr>
    </w:p>
    <w:p w14:paraId="5751A285" w14:textId="77777777" w:rsidR="0028562E" w:rsidRPr="00E82F24" w:rsidRDefault="0028562E" w:rsidP="007E3B80">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highlight w:val="yellow"/>
          <w:lang w:val="ka-GE"/>
        </w:rPr>
      </w:pPr>
    </w:p>
    <w:p w14:paraId="71D49C02" w14:textId="77777777" w:rsidR="00E607D7" w:rsidRPr="00E82F24" w:rsidRDefault="00E607D7" w:rsidP="007E3B80">
      <w:pPr>
        <w:tabs>
          <w:tab w:val="left" w:pos="90"/>
          <w:tab w:val="left" w:pos="180"/>
          <w:tab w:val="left" w:pos="270"/>
          <w:tab w:val="left" w:pos="360"/>
          <w:tab w:val="left" w:pos="630"/>
          <w:tab w:val="left" w:pos="900"/>
          <w:tab w:val="left" w:pos="990"/>
        </w:tabs>
        <w:spacing w:line="240" w:lineRule="auto"/>
        <w:rPr>
          <w:rFonts w:ascii="Sylfaen" w:eastAsia="Times New Roman" w:hAnsi="Sylfaen" w:cs="Sylfaen"/>
          <w:b/>
          <w:noProof/>
          <w:highlight w:val="yellow"/>
          <w:lang w:val="ka-GE"/>
        </w:rPr>
      </w:pPr>
    </w:p>
    <w:p w14:paraId="0471F4D0" w14:textId="77777777" w:rsidR="00D81A8A" w:rsidRPr="00E320C2" w:rsidRDefault="00D81A8A" w:rsidP="007E3B80">
      <w:pPr>
        <w:pStyle w:val="Heading2"/>
        <w:spacing w:line="240" w:lineRule="auto"/>
        <w:jc w:val="center"/>
        <w:rPr>
          <w:rFonts w:ascii="Sylfaen" w:hAnsi="Sylfaen" w:cs="Sylfaen"/>
          <w:b/>
          <w:sz w:val="22"/>
          <w:szCs w:val="22"/>
          <w:lang w:val="fr-FR"/>
        </w:rPr>
      </w:pPr>
      <w:r w:rsidRPr="00E320C2">
        <w:rPr>
          <w:rFonts w:ascii="Sylfaen" w:hAnsi="Sylfaen" w:cs="Sylfaen"/>
          <w:b/>
          <w:sz w:val="22"/>
          <w:szCs w:val="22"/>
          <w:lang w:val="fr-FR"/>
        </w:rPr>
        <w:lastRenderedPageBreak/>
        <w:t>სახელმწიფო ბიუჯეტის ხარჯები ეკონომიკური კლასიფიკაციის მიხედვით</w:t>
      </w:r>
    </w:p>
    <w:p w14:paraId="6DC88071" w14:textId="77777777" w:rsidR="00E320C2" w:rsidRPr="00B912E9" w:rsidRDefault="00E320C2" w:rsidP="007E3B80">
      <w:pPr>
        <w:spacing w:after="0" w:line="240" w:lineRule="auto"/>
        <w:jc w:val="right"/>
        <w:rPr>
          <w:rFonts w:ascii="Sylfaen" w:hAnsi="Sylfaen" w:cs="Sylfaen"/>
          <w:b/>
          <w:noProof/>
          <w:color w:val="000000"/>
          <w:sz w:val="18"/>
          <w:szCs w:val="18"/>
          <w:highlight w:val="yellow"/>
          <w:lang w:val="ka-GE"/>
        </w:rPr>
      </w:pPr>
    </w:p>
    <w:p w14:paraId="3FF462F7" w14:textId="77777777" w:rsidR="00E320C2" w:rsidRPr="00D20D83" w:rsidRDefault="00E320C2" w:rsidP="007E3B80">
      <w:pPr>
        <w:spacing w:after="0" w:line="240" w:lineRule="auto"/>
        <w:jc w:val="right"/>
        <w:rPr>
          <w:rFonts w:ascii="Sylfaen" w:hAnsi="Sylfaen" w:cs="Sylfaen"/>
          <w:b/>
          <w:noProof/>
          <w:color w:val="000000"/>
          <w:sz w:val="18"/>
          <w:szCs w:val="18"/>
          <w:lang w:val="ka-GE"/>
        </w:rPr>
      </w:pPr>
      <w:r w:rsidRPr="00D20D83">
        <w:rPr>
          <w:rFonts w:ascii="Sylfaen" w:hAnsi="Sylfaen" w:cs="Sylfaen"/>
          <w:b/>
          <w:noProof/>
          <w:color w:val="000000"/>
          <w:sz w:val="18"/>
          <w:szCs w:val="18"/>
          <w:lang w:val="ka-GE"/>
        </w:rPr>
        <w:t>202</w:t>
      </w:r>
      <w:r w:rsidRPr="00D20D83">
        <w:rPr>
          <w:rFonts w:ascii="Sylfaen" w:hAnsi="Sylfaen" w:cs="Sylfaen"/>
          <w:b/>
          <w:noProof/>
          <w:color w:val="000000"/>
          <w:sz w:val="18"/>
          <w:szCs w:val="18"/>
        </w:rPr>
        <w:t>4</w:t>
      </w:r>
      <w:r w:rsidRPr="00D20D83">
        <w:rPr>
          <w:rFonts w:ascii="Sylfaen" w:hAnsi="Sylfaen" w:cs="Sylfaen"/>
          <w:b/>
          <w:noProof/>
          <w:color w:val="000000"/>
          <w:sz w:val="18"/>
          <w:szCs w:val="18"/>
          <w:lang w:val="ka-GE"/>
        </w:rPr>
        <w:t xml:space="preserve"> წლის ხარჯების სტრუქტურა</w:t>
      </w:r>
    </w:p>
    <w:p w14:paraId="1D857792" w14:textId="77777777" w:rsidR="00E320C2" w:rsidRPr="00D20D83" w:rsidRDefault="00E320C2" w:rsidP="007E3B80">
      <w:pPr>
        <w:tabs>
          <w:tab w:val="left" w:pos="0"/>
        </w:tabs>
        <w:spacing w:after="0" w:line="240" w:lineRule="auto"/>
        <w:ind w:right="173" w:firstLine="720"/>
        <w:jc w:val="right"/>
        <w:rPr>
          <w:rFonts w:ascii="Sylfaen" w:hAnsi="Sylfaen"/>
          <w:i/>
          <w:noProof/>
          <w:color w:val="000000"/>
          <w:sz w:val="18"/>
          <w:szCs w:val="18"/>
          <w:lang w:val="ka-GE"/>
        </w:rPr>
      </w:pPr>
      <w:r w:rsidRPr="00D20D83">
        <w:rPr>
          <w:rFonts w:ascii="Sylfaen" w:hAnsi="Sylfaen"/>
          <w:i/>
          <w:noProof/>
          <w:color w:val="000000"/>
          <w:sz w:val="18"/>
          <w:szCs w:val="18"/>
          <w:lang w:val="ka-GE"/>
        </w:rPr>
        <w:t>(საკასო შესრულება)</w:t>
      </w:r>
    </w:p>
    <w:p w14:paraId="2448EDB7" w14:textId="77777777" w:rsidR="00E320C2" w:rsidRDefault="00E320C2" w:rsidP="007E3B80">
      <w:pPr>
        <w:tabs>
          <w:tab w:val="left" w:pos="0"/>
        </w:tabs>
        <w:spacing w:after="0" w:line="240" w:lineRule="auto"/>
        <w:ind w:right="173" w:firstLine="720"/>
        <w:jc w:val="right"/>
        <w:rPr>
          <w:rFonts w:ascii="Sylfaen" w:hAnsi="Sylfaen"/>
          <w:i/>
          <w:noProof/>
          <w:color w:val="000000"/>
          <w:sz w:val="18"/>
          <w:szCs w:val="18"/>
          <w:highlight w:val="yellow"/>
          <w:lang w:val="ka-GE"/>
        </w:rPr>
      </w:pPr>
    </w:p>
    <w:p w14:paraId="1CD43882" w14:textId="77777777" w:rsidR="00E320C2" w:rsidRDefault="00E320C2" w:rsidP="007E3B80">
      <w:pPr>
        <w:tabs>
          <w:tab w:val="left" w:pos="0"/>
        </w:tabs>
        <w:spacing w:after="0" w:line="240" w:lineRule="auto"/>
        <w:ind w:right="173" w:firstLine="720"/>
        <w:jc w:val="center"/>
        <w:rPr>
          <w:rFonts w:ascii="Sylfaen" w:hAnsi="Sylfaen"/>
          <w:i/>
          <w:noProof/>
          <w:color w:val="000000"/>
          <w:sz w:val="18"/>
          <w:szCs w:val="18"/>
          <w:highlight w:val="yellow"/>
          <w:lang w:val="ka-GE"/>
        </w:rPr>
      </w:pPr>
      <w:r>
        <w:rPr>
          <w:noProof/>
        </w:rPr>
        <w:drawing>
          <wp:inline distT="0" distB="0" distL="0" distR="0" wp14:anchorId="1488A174" wp14:editId="58A6AAE4">
            <wp:extent cx="5895975" cy="2413590"/>
            <wp:effectExtent l="0" t="0" r="0" b="6350"/>
            <wp:docPr id="6" name="Chart 6">
              <a:extLst xmlns:a="http://schemas.openxmlformats.org/drawingml/2006/main">
                <a:ext uri="{FF2B5EF4-FFF2-40B4-BE49-F238E27FC236}">
                  <a16:creationId xmlns:a16="http://schemas.microsoft.com/office/drawing/2014/main" id="{00000000-0008-0000-0100-000028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C764F16" w14:textId="77777777" w:rsidR="00E320C2" w:rsidRPr="00E82F24" w:rsidRDefault="00E320C2" w:rsidP="007E3B80">
      <w:pPr>
        <w:spacing w:line="240" w:lineRule="auto"/>
        <w:rPr>
          <w:highlight w:val="yellow"/>
          <w:lang w:val="fr-FR"/>
        </w:rPr>
      </w:pPr>
    </w:p>
    <w:p w14:paraId="57A3485C" w14:textId="77777777" w:rsidR="00E320C2" w:rsidRPr="008F28C8" w:rsidRDefault="00E320C2" w:rsidP="007E3B80">
      <w:pPr>
        <w:spacing w:after="0" w:line="240" w:lineRule="auto"/>
        <w:jc w:val="both"/>
        <w:rPr>
          <w:rFonts w:ascii="Sylfaen" w:hAnsi="Sylfaen" w:cs="Sylfaen"/>
          <w:noProof/>
          <w:color w:val="000000"/>
        </w:rPr>
      </w:pPr>
      <w:r w:rsidRPr="008F28C8">
        <w:rPr>
          <w:rFonts w:ascii="Sylfaen" w:hAnsi="Sylfaen"/>
          <w:b/>
          <w:noProof/>
          <w:lang w:val="ka-GE"/>
        </w:rPr>
        <w:t xml:space="preserve"> </w:t>
      </w:r>
      <w:r w:rsidRPr="008F28C8">
        <w:rPr>
          <w:rFonts w:ascii="Sylfaen" w:hAnsi="Sylfaen"/>
          <w:b/>
          <w:noProof/>
          <w:lang w:val="ka-GE"/>
        </w:rPr>
        <w:tab/>
        <w:t>„</w:t>
      </w:r>
      <w:r w:rsidRPr="008F28C8">
        <w:rPr>
          <w:rFonts w:ascii="Sylfaen" w:hAnsi="Sylfaen" w:cs="Sylfaen"/>
          <w:b/>
          <w:noProof/>
          <w:color w:val="000000"/>
          <w:lang w:val="ka-GE"/>
        </w:rPr>
        <w:t>შრომის</w:t>
      </w:r>
      <w:r w:rsidRPr="008F28C8">
        <w:rPr>
          <w:rFonts w:ascii="Sylfaen" w:hAnsi="Sylfaen"/>
          <w:b/>
          <w:noProof/>
          <w:color w:val="000000"/>
          <w:lang w:val="ka-GE"/>
        </w:rPr>
        <w:t xml:space="preserve"> </w:t>
      </w:r>
      <w:r w:rsidRPr="008F28C8">
        <w:rPr>
          <w:rFonts w:ascii="Sylfaen" w:hAnsi="Sylfaen" w:cs="Sylfaen"/>
          <w:b/>
          <w:noProof/>
          <w:color w:val="000000"/>
          <w:lang w:val="ka-GE"/>
        </w:rPr>
        <w:t>ანაზღაურების</w:t>
      </w:r>
      <w:r w:rsidRPr="008F28C8">
        <w:rPr>
          <w:rFonts w:ascii="Sylfaen" w:hAnsi="Sylfaen"/>
          <w:b/>
          <w:noProof/>
          <w:color w:val="000000"/>
          <w:lang w:val="ka-GE"/>
        </w:rPr>
        <w:t>”</w:t>
      </w:r>
      <w:r w:rsidRPr="008F28C8">
        <w:rPr>
          <w:rFonts w:ascii="Sylfaen" w:hAnsi="Sylfaen"/>
          <w:noProof/>
          <w:color w:val="000000"/>
          <w:lang w:val="ka-GE"/>
        </w:rPr>
        <w:t xml:space="preserve"> </w:t>
      </w:r>
      <w:r w:rsidRPr="008F28C8">
        <w:rPr>
          <w:rFonts w:ascii="Sylfaen" w:hAnsi="Sylfaen" w:cs="Sylfaen"/>
          <w:noProof/>
          <w:color w:val="000000"/>
          <w:lang w:val="ka-GE"/>
        </w:rPr>
        <w:t>მუხლი</w:t>
      </w:r>
      <w:r w:rsidRPr="008F28C8">
        <w:rPr>
          <w:rFonts w:ascii="Sylfaen" w:hAnsi="Sylfaen" w:cs="Sylfaen"/>
          <w:noProof/>
          <w:color w:val="000000"/>
          <w:lang w:val="fi-FI"/>
        </w:rPr>
        <w:t>თ</w:t>
      </w:r>
      <w:r w:rsidRPr="008F28C8">
        <w:rPr>
          <w:rFonts w:ascii="Sylfaen" w:hAnsi="Sylfaen" w:cs="Sylfaen"/>
          <w:noProof/>
          <w:color w:val="000000"/>
          <w:lang w:val="ka-GE"/>
        </w:rPr>
        <w:t xml:space="preserve"> </w:t>
      </w:r>
      <w:r w:rsidRPr="008F28C8">
        <w:rPr>
          <w:rFonts w:ascii="Sylfaen" w:hAnsi="Sylfaen" w:cs="Sylfaen"/>
          <w:noProof/>
          <w:color w:val="000000"/>
          <w:lang w:val="fi-FI"/>
        </w:rPr>
        <w:t>საანგარიშო</w:t>
      </w:r>
      <w:r w:rsidRPr="008F28C8">
        <w:rPr>
          <w:rFonts w:ascii="Sylfaen" w:hAnsi="Sylfaen"/>
          <w:noProof/>
          <w:color w:val="000000"/>
          <w:lang w:val="fi-FI"/>
        </w:rPr>
        <w:t xml:space="preserve"> </w:t>
      </w:r>
      <w:r w:rsidRPr="008F28C8">
        <w:rPr>
          <w:rFonts w:ascii="Sylfaen" w:hAnsi="Sylfaen" w:cs="Sylfaen"/>
          <w:noProof/>
          <w:color w:val="000000"/>
          <w:lang w:val="fi-FI"/>
        </w:rPr>
        <w:t>პერიოდში</w:t>
      </w:r>
      <w:r w:rsidRPr="008F28C8">
        <w:rPr>
          <w:rFonts w:ascii="Sylfaen" w:hAnsi="Sylfaen"/>
          <w:noProof/>
          <w:color w:val="000000"/>
          <w:lang w:val="fi-FI"/>
        </w:rPr>
        <w:t xml:space="preserve"> </w:t>
      </w:r>
      <w:r w:rsidRPr="008F28C8">
        <w:rPr>
          <w:rFonts w:ascii="Sylfaen" w:hAnsi="Sylfaen" w:cs="Sylfaen"/>
          <w:noProof/>
          <w:color w:val="000000"/>
          <w:lang w:val="fi-FI"/>
        </w:rPr>
        <w:t>და</w:t>
      </w:r>
      <w:r w:rsidRPr="008F28C8">
        <w:rPr>
          <w:rFonts w:ascii="Sylfaen" w:hAnsi="Sylfaen" w:cs="Sylfaen"/>
          <w:noProof/>
          <w:color w:val="000000"/>
          <w:lang w:val="ka-GE"/>
        </w:rPr>
        <w:t>ზუსტებული გეგმა განისაზღვრა</w:t>
      </w:r>
      <w:r w:rsidRPr="008F28C8">
        <w:rPr>
          <w:rFonts w:ascii="Sylfaen" w:hAnsi="Sylfaen" w:cs="Sylfaen"/>
          <w:noProof/>
          <w:color w:val="000000"/>
        </w:rPr>
        <w:t xml:space="preserve">              </w:t>
      </w:r>
      <w:r w:rsidRPr="008F28C8">
        <w:rPr>
          <w:rFonts w:ascii="Sylfaen" w:hAnsi="Sylfaen" w:cs="Sylfaen"/>
          <w:noProof/>
          <w:color w:val="000000"/>
          <w:lang w:val="ka-GE"/>
        </w:rPr>
        <w:t>2 590 371</w:t>
      </w:r>
      <w:r w:rsidRPr="008F28C8">
        <w:rPr>
          <w:rFonts w:ascii="Sylfaen" w:hAnsi="Sylfaen" w:cs="Sylfaen"/>
          <w:noProof/>
          <w:color w:val="000000"/>
        </w:rPr>
        <w:t>.</w:t>
      </w:r>
      <w:r w:rsidRPr="008F28C8">
        <w:rPr>
          <w:rFonts w:ascii="Sylfaen" w:hAnsi="Sylfaen" w:cs="Sylfaen"/>
          <w:noProof/>
          <w:color w:val="000000"/>
          <w:lang w:val="ka-GE"/>
        </w:rPr>
        <w:t>6</w:t>
      </w:r>
      <w:r w:rsidRPr="008F28C8">
        <w:rPr>
          <w:rFonts w:ascii="Sylfaen" w:hAnsi="Sylfaen" w:cs="Sylfaen"/>
          <w:noProof/>
          <w:color w:val="000000"/>
        </w:rPr>
        <w:t xml:space="preserve"> </w:t>
      </w:r>
      <w:r w:rsidRPr="008F28C8">
        <w:rPr>
          <w:rFonts w:ascii="Sylfaen" w:hAnsi="Sylfaen" w:cs="Sylfaen"/>
          <w:noProof/>
          <w:color w:val="000000"/>
          <w:lang w:val="ka-GE"/>
        </w:rPr>
        <w:t xml:space="preserve">ათასი ლარის ოდენობით, ხოლო საკასო შესრულებამ შეადგინა </w:t>
      </w:r>
      <w:r w:rsidRPr="008F28C8">
        <w:rPr>
          <w:rFonts w:ascii="Sylfaen" w:hAnsi="Sylfaen" w:cs="Sylfaen"/>
          <w:noProof/>
          <w:color w:val="000000"/>
        </w:rPr>
        <w:t xml:space="preserve">2 585 978.5 </w:t>
      </w:r>
      <w:r w:rsidRPr="008F28C8">
        <w:rPr>
          <w:rFonts w:ascii="Sylfaen" w:hAnsi="Sylfaen" w:cs="Sylfaen"/>
          <w:noProof/>
          <w:color w:val="000000"/>
          <w:lang w:val="ka-GE"/>
        </w:rPr>
        <w:t xml:space="preserve">ათასი ლარი, რაც გეგმიური მაჩვენებლის </w:t>
      </w:r>
      <w:r w:rsidRPr="008F28C8">
        <w:rPr>
          <w:rFonts w:ascii="Sylfaen" w:hAnsi="Sylfaen" w:cs="Sylfaen"/>
          <w:noProof/>
          <w:color w:val="000000"/>
        </w:rPr>
        <w:t>99.8</w:t>
      </w:r>
      <w:r w:rsidRPr="008F28C8">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Pr="008F28C8">
        <w:rPr>
          <w:rFonts w:ascii="Sylfaen" w:hAnsi="Sylfaen" w:cs="Sylfaen"/>
          <w:noProof/>
          <w:color w:val="000000"/>
        </w:rPr>
        <w:t>12.9</w:t>
      </w:r>
      <w:r w:rsidRPr="008F28C8">
        <w:rPr>
          <w:rFonts w:ascii="Sylfaen" w:hAnsi="Sylfaen" w:cs="Sylfaen"/>
          <w:noProof/>
          <w:color w:val="000000"/>
          <w:lang w:val="ka-GE"/>
        </w:rPr>
        <w:t>%-ია, ხოლო სახელმწიფო ბიუჯეტიდან გაწეული მთლიანი გადასახდელების 10.</w:t>
      </w:r>
      <w:r w:rsidRPr="008F28C8">
        <w:rPr>
          <w:rFonts w:ascii="Sylfaen" w:hAnsi="Sylfaen" w:cs="Sylfaen"/>
          <w:noProof/>
          <w:color w:val="000000"/>
        </w:rPr>
        <w:t>0</w:t>
      </w:r>
      <w:r w:rsidRPr="008F28C8">
        <w:rPr>
          <w:rFonts w:ascii="Sylfaen" w:hAnsi="Sylfaen" w:cs="Sylfaen"/>
          <w:noProof/>
          <w:color w:val="000000"/>
          <w:lang w:val="ka-GE"/>
        </w:rPr>
        <w:t xml:space="preserve">%-ს შეადგენს. </w:t>
      </w:r>
    </w:p>
    <w:p w14:paraId="2E1BE7A9" w14:textId="77777777" w:rsidR="00E320C2" w:rsidRPr="00B912E9" w:rsidRDefault="00E320C2" w:rsidP="007E3B80">
      <w:pPr>
        <w:pStyle w:val="BodyText"/>
        <w:tabs>
          <w:tab w:val="left" w:pos="0"/>
        </w:tabs>
        <w:ind w:firstLine="720"/>
        <w:rPr>
          <w:rFonts w:ascii="Sylfaen" w:hAnsi="Sylfaen" w:cs="Sylfaen"/>
          <w:noProof/>
          <w:color w:val="000000"/>
          <w:sz w:val="22"/>
          <w:szCs w:val="22"/>
          <w:highlight w:val="yellow"/>
        </w:rPr>
      </w:pPr>
    </w:p>
    <w:p w14:paraId="7F9309FE" w14:textId="77777777" w:rsidR="00E320C2" w:rsidRPr="008F28C8" w:rsidRDefault="00E320C2" w:rsidP="007E3B80">
      <w:pPr>
        <w:spacing w:after="0" w:line="240" w:lineRule="auto"/>
        <w:jc w:val="both"/>
        <w:rPr>
          <w:lang w:val="ka-GE"/>
        </w:rPr>
      </w:pPr>
      <w:r w:rsidRPr="008F28C8">
        <w:rPr>
          <w:rFonts w:ascii="Sylfaen" w:hAnsi="Sylfaen"/>
          <w:b/>
          <w:noProof/>
          <w:color w:val="000000"/>
          <w:lang w:val="ka-GE"/>
        </w:rPr>
        <w:t xml:space="preserve"> </w:t>
      </w:r>
      <w:r w:rsidRPr="008F28C8">
        <w:rPr>
          <w:rFonts w:ascii="Sylfaen" w:hAnsi="Sylfaen"/>
          <w:b/>
          <w:noProof/>
          <w:color w:val="000000"/>
          <w:lang w:val="ka-GE"/>
        </w:rPr>
        <w:tab/>
        <w:t>„</w:t>
      </w:r>
      <w:r w:rsidRPr="008F28C8">
        <w:rPr>
          <w:rFonts w:ascii="Sylfaen" w:hAnsi="Sylfaen" w:cs="Sylfaen"/>
          <w:b/>
          <w:noProof/>
          <w:color w:val="000000"/>
          <w:lang w:val="ka-GE"/>
        </w:rPr>
        <w:t>საქონელი</w:t>
      </w:r>
      <w:r w:rsidRPr="008F28C8">
        <w:rPr>
          <w:rFonts w:ascii="Sylfaen" w:hAnsi="Sylfaen"/>
          <w:b/>
          <w:noProof/>
          <w:color w:val="000000"/>
          <w:lang w:val="ka-GE"/>
        </w:rPr>
        <w:t xml:space="preserve"> </w:t>
      </w:r>
      <w:r w:rsidRPr="008F28C8">
        <w:rPr>
          <w:rFonts w:ascii="Sylfaen" w:hAnsi="Sylfaen" w:cs="Sylfaen"/>
          <w:b/>
          <w:noProof/>
          <w:color w:val="000000"/>
          <w:lang w:val="ka-GE"/>
        </w:rPr>
        <w:t>და</w:t>
      </w:r>
      <w:r w:rsidRPr="008F28C8">
        <w:rPr>
          <w:rFonts w:ascii="Sylfaen" w:hAnsi="Sylfaen"/>
          <w:b/>
          <w:noProof/>
          <w:color w:val="000000"/>
          <w:lang w:val="ka-GE"/>
        </w:rPr>
        <w:t xml:space="preserve"> </w:t>
      </w:r>
      <w:r w:rsidRPr="008F28C8">
        <w:rPr>
          <w:rFonts w:ascii="Sylfaen" w:hAnsi="Sylfaen" w:cs="Sylfaen"/>
          <w:b/>
          <w:noProof/>
          <w:color w:val="000000"/>
          <w:lang w:val="ka-GE"/>
        </w:rPr>
        <w:t>მომსახურების</w:t>
      </w:r>
      <w:r w:rsidRPr="008F28C8">
        <w:rPr>
          <w:rFonts w:ascii="Sylfaen" w:hAnsi="Sylfaen"/>
          <w:b/>
          <w:noProof/>
          <w:lang w:val="ka-GE"/>
        </w:rPr>
        <w:t>”</w:t>
      </w:r>
      <w:r w:rsidRPr="008F28C8">
        <w:rPr>
          <w:rFonts w:ascii="Sylfaen" w:hAnsi="Sylfaen"/>
          <w:noProof/>
          <w:lang w:val="ka-GE"/>
        </w:rPr>
        <w:t xml:space="preserve"> </w:t>
      </w:r>
      <w:r w:rsidRPr="008F28C8">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8F28C8">
        <w:rPr>
          <w:rFonts w:ascii="Sylfaen" w:hAnsi="Sylfaen" w:cs="Sylfaen"/>
          <w:noProof/>
          <w:color w:val="000000"/>
        </w:rPr>
        <w:t>2 293 587.6</w:t>
      </w:r>
      <w:r w:rsidRPr="008F28C8">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8F28C8">
        <w:rPr>
          <w:rFonts w:ascii="Sylfaen" w:hAnsi="Sylfaen" w:cs="Sylfaen"/>
          <w:noProof/>
          <w:color w:val="000000"/>
        </w:rPr>
        <w:t>2 301 309.0</w:t>
      </w:r>
      <w:r w:rsidRPr="008F28C8">
        <w:rPr>
          <w:rFonts w:ascii="Sylfaen" w:hAnsi="Sylfaen" w:cs="Sylfaen"/>
          <w:noProof/>
          <w:color w:val="000000"/>
          <w:lang w:val="ka-GE"/>
        </w:rPr>
        <w:t xml:space="preserve"> ათასი ლარი, რაც გეგმის </w:t>
      </w:r>
      <w:r w:rsidRPr="008F28C8">
        <w:rPr>
          <w:rFonts w:ascii="Sylfaen" w:hAnsi="Sylfaen" w:cs="Sylfaen"/>
          <w:noProof/>
          <w:color w:val="000000"/>
        </w:rPr>
        <w:t>100.3</w:t>
      </w:r>
      <w:r w:rsidRPr="008F28C8">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8F28C8">
        <w:rPr>
          <w:rFonts w:ascii="Sylfaen" w:hAnsi="Sylfaen" w:cs="Sylfaen"/>
          <w:noProof/>
          <w:color w:val="000000"/>
        </w:rPr>
        <w:t>11.5</w:t>
      </w:r>
      <w:r w:rsidRPr="008F28C8">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8F28C8">
        <w:rPr>
          <w:rFonts w:ascii="Sylfaen" w:hAnsi="Sylfaen" w:cs="Sylfaen"/>
          <w:noProof/>
          <w:color w:val="000000"/>
        </w:rPr>
        <w:t>8.9</w:t>
      </w:r>
      <w:r w:rsidRPr="008F28C8">
        <w:rPr>
          <w:rFonts w:ascii="Sylfaen" w:hAnsi="Sylfaen" w:cs="Sylfaen"/>
          <w:noProof/>
          <w:color w:val="000000"/>
          <w:lang w:val="ka-GE"/>
        </w:rPr>
        <w:t xml:space="preserve">%-ს შეადგენს. </w:t>
      </w:r>
    </w:p>
    <w:p w14:paraId="66B52B54" w14:textId="77777777" w:rsidR="00E320C2" w:rsidRPr="00B912E9" w:rsidRDefault="00E320C2" w:rsidP="007E3B80">
      <w:pPr>
        <w:pStyle w:val="BodyText"/>
        <w:tabs>
          <w:tab w:val="left" w:pos="0"/>
        </w:tabs>
        <w:ind w:right="173"/>
        <w:rPr>
          <w:rFonts w:ascii="Sylfaen" w:hAnsi="Sylfaen"/>
          <w:noProof/>
          <w:sz w:val="22"/>
          <w:szCs w:val="22"/>
          <w:highlight w:val="yellow"/>
          <w:lang w:val="ka-GE"/>
        </w:rPr>
      </w:pPr>
    </w:p>
    <w:p w14:paraId="4F4C1C8B" w14:textId="77777777" w:rsidR="00E320C2" w:rsidRPr="00B912E9" w:rsidRDefault="00E320C2" w:rsidP="007E3B80">
      <w:pPr>
        <w:spacing w:after="0" w:line="240" w:lineRule="auto"/>
        <w:jc w:val="both"/>
        <w:rPr>
          <w:rFonts w:ascii="Sylfaen" w:hAnsi="Sylfaen"/>
          <w:noProof/>
          <w:highlight w:val="yellow"/>
        </w:rPr>
      </w:pPr>
      <w:r w:rsidRPr="008347C7">
        <w:rPr>
          <w:rFonts w:ascii="Sylfaen" w:hAnsi="Sylfaen"/>
          <w:b/>
          <w:noProof/>
          <w:lang w:val="ka-GE"/>
        </w:rPr>
        <w:tab/>
        <w:t>„</w:t>
      </w:r>
      <w:r w:rsidRPr="008347C7">
        <w:rPr>
          <w:rFonts w:ascii="Sylfaen" w:hAnsi="Sylfaen" w:cs="Sylfaen"/>
          <w:b/>
          <w:noProof/>
          <w:lang w:val="ka-GE"/>
        </w:rPr>
        <w:t>პროცენტის</w:t>
      </w:r>
      <w:r w:rsidRPr="008347C7">
        <w:rPr>
          <w:rFonts w:ascii="Sylfaen" w:hAnsi="Sylfaen"/>
          <w:b/>
          <w:noProof/>
          <w:lang w:val="ka-GE"/>
        </w:rPr>
        <w:t>”</w:t>
      </w:r>
      <w:r w:rsidRPr="008347C7">
        <w:rPr>
          <w:rFonts w:ascii="Sylfaen" w:hAnsi="Sylfaen"/>
          <w:noProof/>
          <w:lang w:val="ka-GE"/>
        </w:rPr>
        <w:t xml:space="preserve"> </w:t>
      </w:r>
      <w:r w:rsidRPr="008347C7">
        <w:rPr>
          <w:rFonts w:ascii="Sylfaen" w:eastAsia="Times New Roman" w:hAnsi="Sylfaen" w:cs="Sylfaen"/>
          <w:noProof/>
          <w:color w:val="000000"/>
          <w:lang w:val="ka-GE"/>
        </w:rPr>
        <w:t>მუხლით საანგარიშო პერიოდში დაზუსტებული გეგმა განსაზღვრულ იქნა</w:t>
      </w:r>
      <w:r w:rsidRPr="008347C7">
        <w:rPr>
          <w:rFonts w:ascii="Sylfaen" w:eastAsia="Times New Roman" w:hAnsi="Sylfaen" w:cs="Sylfaen"/>
          <w:noProof/>
          <w:color w:val="000000"/>
        </w:rPr>
        <w:t xml:space="preserve"> 1 479 339.0 </w:t>
      </w:r>
      <w:r w:rsidRPr="008347C7">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Pr="008347C7">
        <w:rPr>
          <w:rFonts w:ascii="Sylfaen" w:eastAsia="Times New Roman" w:hAnsi="Sylfaen" w:cs="Sylfaen"/>
          <w:noProof/>
          <w:color w:val="000000"/>
        </w:rPr>
        <w:t>1 472 416.0</w:t>
      </w:r>
      <w:r w:rsidRPr="008347C7">
        <w:rPr>
          <w:rFonts w:ascii="Sylfaen" w:eastAsia="Times New Roman" w:hAnsi="Sylfaen" w:cs="Sylfaen"/>
          <w:noProof/>
          <w:color w:val="000000"/>
          <w:lang w:val="ka-GE"/>
        </w:rPr>
        <w:t xml:space="preserve"> ათასი ლარი, რაც გეგმის </w:t>
      </w:r>
      <w:r w:rsidRPr="008347C7">
        <w:rPr>
          <w:rFonts w:ascii="Sylfaen" w:eastAsia="Times New Roman" w:hAnsi="Sylfaen" w:cs="Sylfaen"/>
          <w:noProof/>
          <w:color w:val="000000"/>
        </w:rPr>
        <w:t>99.5</w:t>
      </w:r>
      <w:r w:rsidRPr="008347C7">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8347C7">
        <w:rPr>
          <w:rFonts w:ascii="Sylfaen" w:eastAsia="Times New Roman" w:hAnsi="Sylfaen" w:cs="Sylfaen"/>
          <w:noProof/>
          <w:color w:val="000000"/>
        </w:rPr>
        <w:t>5.7</w:t>
      </w:r>
      <w:r w:rsidRPr="008347C7">
        <w:rPr>
          <w:rFonts w:ascii="Sylfaen" w:eastAsia="Times New Roman" w:hAnsi="Sylfaen" w:cs="Sylfaen"/>
          <w:noProof/>
          <w:color w:val="000000"/>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8347C7">
        <w:rPr>
          <w:rFonts w:ascii="Sylfaen" w:eastAsia="Times New Roman" w:hAnsi="Sylfaen" w:cs="Sylfaen"/>
          <w:noProof/>
          <w:color w:val="000000"/>
        </w:rPr>
        <w:t>718 085.2</w:t>
      </w:r>
      <w:r w:rsidRPr="008347C7">
        <w:rPr>
          <w:rFonts w:ascii="Sylfaen" w:eastAsia="Times New Roman" w:hAnsi="Sylfaen" w:cs="Sylfaen"/>
          <w:noProof/>
          <w:color w:val="000000"/>
          <w:lang w:val="ka-GE"/>
        </w:rPr>
        <w:t xml:space="preserve"> ათასი ლარი, ხოლო საშინაო სახელმწიფო ვალდებულებების მომსახურებაზე - </w:t>
      </w:r>
      <w:r w:rsidRPr="008347C7">
        <w:rPr>
          <w:rFonts w:ascii="Sylfaen" w:eastAsia="Times New Roman" w:hAnsi="Sylfaen" w:cs="Sylfaen"/>
          <w:noProof/>
          <w:color w:val="000000"/>
        </w:rPr>
        <w:t>754 291.8</w:t>
      </w:r>
      <w:r w:rsidRPr="008347C7">
        <w:rPr>
          <w:rFonts w:ascii="Sylfaen" w:eastAsia="Times New Roman" w:hAnsi="Sylfaen" w:cs="Sylfaen"/>
          <w:noProof/>
          <w:color w:val="000000"/>
          <w:lang w:val="ka-GE"/>
        </w:rPr>
        <w:t xml:space="preserve"> ათასი ლარი.</w:t>
      </w:r>
      <w:r w:rsidRPr="008347C7">
        <w:rPr>
          <w:rFonts w:ascii="Sylfaen" w:hAnsi="Sylfaen"/>
          <w:noProof/>
          <w:lang w:val="ka-GE"/>
        </w:rPr>
        <w:t xml:space="preserve"> </w:t>
      </w:r>
    </w:p>
    <w:p w14:paraId="4FA30F60" w14:textId="77777777" w:rsidR="00E320C2" w:rsidRPr="00C67B43" w:rsidRDefault="00E320C2" w:rsidP="007E3B80">
      <w:pPr>
        <w:spacing w:before="240" w:after="0" w:line="240" w:lineRule="auto"/>
        <w:ind w:firstLine="720"/>
        <w:jc w:val="both"/>
        <w:rPr>
          <w:rFonts w:ascii="Sylfaen" w:hAnsi="Sylfaen"/>
          <w:noProof/>
          <w:lang w:val="ka-GE"/>
        </w:rPr>
      </w:pPr>
      <w:r w:rsidRPr="00C67B43">
        <w:rPr>
          <w:rFonts w:ascii="Sylfaen" w:hAnsi="Sylfaen"/>
          <w:b/>
          <w:noProof/>
          <w:color w:val="000000"/>
          <w:lang w:val="ka-GE"/>
        </w:rPr>
        <w:t>„</w:t>
      </w:r>
      <w:r w:rsidRPr="00C67B43">
        <w:rPr>
          <w:rFonts w:ascii="Sylfaen" w:hAnsi="Sylfaen" w:cs="Sylfaen"/>
          <w:b/>
          <w:noProof/>
          <w:color w:val="000000"/>
          <w:lang w:val="ka-GE"/>
        </w:rPr>
        <w:t>სუბსიდიების</w:t>
      </w:r>
      <w:r w:rsidRPr="00C67B43">
        <w:rPr>
          <w:rFonts w:ascii="Sylfaen" w:hAnsi="Sylfaen"/>
          <w:b/>
          <w:noProof/>
          <w:color w:val="000000"/>
          <w:lang w:val="ka-GE"/>
        </w:rPr>
        <w:t>”</w:t>
      </w:r>
      <w:r w:rsidRPr="00C67B43">
        <w:rPr>
          <w:rFonts w:ascii="Sylfaen" w:hAnsi="Sylfaen"/>
          <w:noProof/>
          <w:color w:val="000000"/>
          <w:lang w:val="ka-GE"/>
        </w:rPr>
        <w:t xml:space="preserve"> </w:t>
      </w:r>
      <w:r w:rsidRPr="00C67B43">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განისაზღვრა </w:t>
      </w:r>
      <w:r w:rsidRPr="00C67B43">
        <w:rPr>
          <w:rFonts w:ascii="Sylfaen" w:eastAsia="Times New Roman" w:hAnsi="Sylfaen" w:cs="Sylfaen"/>
          <w:noProof/>
          <w:color w:val="000000"/>
        </w:rPr>
        <w:t>1 121 879.8</w:t>
      </w:r>
      <w:r w:rsidRPr="00C67B43">
        <w:rPr>
          <w:rFonts w:ascii="Sylfaen" w:eastAsia="Times New Roman" w:hAnsi="Sylfaen" w:cs="Sylfaen"/>
          <w:noProof/>
          <w:color w:val="000000"/>
          <w:lang w:val="ka-GE"/>
        </w:rPr>
        <w:t xml:space="preserve"> ათასი ლარით</w:t>
      </w:r>
      <w:r w:rsidRPr="00C67B43">
        <w:rPr>
          <w:rFonts w:ascii="Sylfaen" w:eastAsia="Times New Roman" w:hAnsi="Sylfaen" w:cs="Sylfaen"/>
          <w:noProof/>
          <w:color w:val="000000"/>
        </w:rPr>
        <w:t>,</w:t>
      </w:r>
      <w:r w:rsidRPr="00C67B43">
        <w:rPr>
          <w:rFonts w:ascii="Sylfaen" w:eastAsia="Times New Roman" w:hAnsi="Sylfaen" w:cs="Sylfaen"/>
          <w:noProof/>
          <w:color w:val="000000"/>
          <w:lang w:val="ka-GE"/>
        </w:rPr>
        <w:t xml:space="preserve"> ხოლო საკასო შესრულებამ შეადგინა </w:t>
      </w:r>
      <w:r w:rsidRPr="00C67B43">
        <w:rPr>
          <w:rFonts w:ascii="Sylfaen" w:eastAsia="Times New Roman" w:hAnsi="Sylfaen" w:cs="Sylfaen"/>
          <w:noProof/>
          <w:color w:val="000000"/>
        </w:rPr>
        <w:t xml:space="preserve">1 165 170.7 </w:t>
      </w:r>
      <w:r w:rsidRPr="00C67B43">
        <w:rPr>
          <w:rFonts w:ascii="Sylfaen" w:eastAsia="Times New Roman" w:hAnsi="Sylfaen" w:cs="Sylfaen"/>
          <w:noProof/>
          <w:color w:val="000000"/>
          <w:lang w:val="ka-GE"/>
        </w:rPr>
        <w:t xml:space="preserve">ათასი ლარი, რაც გეგმის </w:t>
      </w:r>
      <w:r w:rsidRPr="00C67B43">
        <w:rPr>
          <w:rFonts w:ascii="Sylfaen" w:eastAsia="Times New Roman" w:hAnsi="Sylfaen" w:cs="Sylfaen"/>
          <w:noProof/>
          <w:color w:val="000000"/>
        </w:rPr>
        <w:t>103.9</w:t>
      </w:r>
      <w:r w:rsidRPr="00C67B43">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C67B43">
        <w:rPr>
          <w:rFonts w:ascii="Sylfaen" w:eastAsia="Times New Roman" w:hAnsi="Sylfaen" w:cs="Sylfaen"/>
          <w:noProof/>
          <w:color w:val="000000"/>
        </w:rPr>
        <w:t>4.5</w:t>
      </w:r>
      <w:r w:rsidRPr="00C67B43">
        <w:rPr>
          <w:rFonts w:ascii="Sylfaen" w:eastAsia="Times New Roman" w:hAnsi="Sylfaen" w:cs="Sylfaen"/>
          <w:noProof/>
          <w:color w:val="000000"/>
          <w:lang w:val="ka-GE"/>
        </w:rPr>
        <w:t>%-ს შეადგენს.</w:t>
      </w:r>
    </w:p>
    <w:p w14:paraId="3405B386" w14:textId="458A564E" w:rsidR="00E320C2" w:rsidRPr="00C67B43" w:rsidRDefault="00E320C2" w:rsidP="007E3B80">
      <w:pPr>
        <w:spacing w:before="240" w:after="0" w:line="240" w:lineRule="auto"/>
        <w:jc w:val="both"/>
        <w:rPr>
          <w:rFonts w:ascii="Sylfaen" w:hAnsi="Sylfaen"/>
          <w:bCs/>
          <w:noProof/>
          <w:color w:val="000000"/>
          <w:lang w:val="ka-GE"/>
        </w:rPr>
      </w:pPr>
      <w:r w:rsidRPr="00C67B43">
        <w:rPr>
          <w:rFonts w:ascii="Sylfaen" w:hAnsi="Sylfaen"/>
          <w:b/>
          <w:noProof/>
          <w:color w:val="000000"/>
          <w:lang w:val="ka-GE"/>
        </w:rPr>
        <w:tab/>
      </w:r>
      <w:r>
        <w:rPr>
          <w:rFonts w:ascii="Sylfaen" w:hAnsi="Sylfaen"/>
          <w:b/>
          <w:noProof/>
          <w:color w:val="000000"/>
          <w:lang w:val="ka-GE"/>
        </w:rPr>
        <w:t>„</w:t>
      </w:r>
      <w:r w:rsidRPr="00C67B43">
        <w:rPr>
          <w:rFonts w:ascii="Sylfaen" w:hAnsi="Sylfaen"/>
          <w:b/>
          <w:noProof/>
          <w:color w:val="000000"/>
          <w:lang w:val="ka-GE"/>
        </w:rPr>
        <w:t xml:space="preserve">გრანტების” </w:t>
      </w:r>
      <w:r w:rsidRPr="00C67B43">
        <w:rPr>
          <w:rFonts w:ascii="Sylfaen" w:hAnsi="Sylfaen"/>
          <w:bCs/>
          <w:noProof/>
          <w:color w:val="000000"/>
          <w:lang w:val="ka-GE"/>
        </w:rPr>
        <w:t>მუხლით საანგარიშო პერიოდში დაზუსტებული გეგმა განსაზღვრულ იქნა</w:t>
      </w:r>
      <w:r w:rsidRPr="00C67B43">
        <w:rPr>
          <w:rFonts w:ascii="Sylfaen" w:hAnsi="Sylfaen"/>
          <w:bCs/>
          <w:noProof/>
          <w:color w:val="000000"/>
        </w:rPr>
        <w:t xml:space="preserve"> 1 721 586.4 </w:t>
      </w:r>
      <w:r w:rsidRPr="00C67B43">
        <w:rPr>
          <w:rFonts w:ascii="Sylfaen" w:hAnsi="Sylfaen"/>
          <w:bCs/>
          <w:noProof/>
          <w:color w:val="000000"/>
          <w:lang w:val="ka-GE"/>
        </w:rPr>
        <w:t xml:space="preserve">ათასი ლარის ოდენობით, ხოლო საკასო შესრულებამ შეადგინა </w:t>
      </w:r>
      <w:r w:rsidRPr="00C67B43">
        <w:rPr>
          <w:rFonts w:ascii="Sylfaen" w:hAnsi="Sylfaen"/>
          <w:bCs/>
          <w:noProof/>
          <w:color w:val="000000"/>
        </w:rPr>
        <w:t>1 706 640.1</w:t>
      </w:r>
      <w:r w:rsidRPr="00C67B43">
        <w:rPr>
          <w:rFonts w:ascii="Sylfaen" w:hAnsi="Sylfaen"/>
          <w:bCs/>
          <w:noProof/>
          <w:color w:val="000000"/>
          <w:lang w:val="ka-GE"/>
        </w:rPr>
        <w:t xml:space="preserve"> ათასი ლარი, რაც გეგმის </w:t>
      </w:r>
      <w:r>
        <w:rPr>
          <w:rFonts w:ascii="Sylfaen" w:hAnsi="Sylfaen"/>
          <w:bCs/>
          <w:noProof/>
          <w:color w:val="000000"/>
        </w:rPr>
        <w:t>99.1</w:t>
      </w:r>
      <w:r w:rsidRPr="00C67B43">
        <w:rPr>
          <w:rFonts w:ascii="Sylfaen" w:hAnsi="Sylfaen"/>
          <w:bCs/>
          <w:noProof/>
          <w:color w:val="000000"/>
          <w:lang w:val="ka-GE"/>
        </w:rPr>
        <w:t xml:space="preserve">%-ს, ხოლო სახელმწიფო ბიუჯეტიდან გაწეული გადასახდელების </w:t>
      </w:r>
      <w:r w:rsidRPr="00C67B43">
        <w:rPr>
          <w:rFonts w:ascii="Sylfaen" w:hAnsi="Sylfaen"/>
          <w:bCs/>
          <w:noProof/>
          <w:color w:val="000000"/>
        </w:rPr>
        <w:t>6.6</w:t>
      </w:r>
      <w:r w:rsidRPr="00C67B43">
        <w:rPr>
          <w:rFonts w:ascii="Sylfaen" w:hAnsi="Sylfaen"/>
          <w:bCs/>
          <w:noProof/>
          <w:color w:val="000000"/>
          <w:lang w:val="ka-GE"/>
        </w:rPr>
        <w:t>%-ს შეადგენს.</w:t>
      </w:r>
    </w:p>
    <w:p w14:paraId="59C4F345" w14:textId="77777777" w:rsidR="00E320C2" w:rsidRPr="00B912E9" w:rsidRDefault="00E320C2" w:rsidP="007E3B80">
      <w:pPr>
        <w:spacing w:after="0" w:line="240" w:lineRule="auto"/>
        <w:jc w:val="right"/>
        <w:rPr>
          <w:rFonts w:ascii="Sylfaen" w:hAnsi="Sylfaen" w:cs="Sylfaen"/>
          <w:b/>
          <w:noProof/>
          <w:color w:val="000000"/>
          <w:highlight w:val="yellow"/>
        </w:rPr>
      </w:pPr>
    </w:p>
    <w:p w14:paraId="73B584DD" w14:textId="77777777" w:rsidR="00E320C2" w:rsidRPr="00C67B43" w:rsidRDefault="00E320C2" w:rsidP="007E3B80">
      <w:pPr>
        <w:spacing w:after="0" w:line="240" w:lineRule="auto"/>
        <w:jc w:val="both"/>
        <w:rPr>
          <w:rFonts w:ascii="Sylfaen" w:hAnsi="Sylfaen" w:cs="Sylfaen"/>
          <w:noProof/>
          <w:color w:val="000000"/>
          <w:lang w:val="ka-GE"/>
        </w:rPr>
      </w:pPr>
      <w:r w:rsidRPr="00C67B43">
        <w:rPr>
          <w:rFonts w:ascii="Sylfaen" w:hAnsi="Sylfaen" w:cs="Sylfaen"/>
          <w:b/>
          <w:noProof/>
          <w:color w:val="000000"/>
          <w:lang w:val="ka-GE"/>
        </w:rPr>
        <w:tab/>
        <w:t>„სოციალური უზრუნველყოფის”</w:t>
      </w:r>
      <w:r w:rsidRPr="00C67B43">
        <w:rPr>
          <w:rFonts w:ascii="Sylfaen" w:hAnsi="Sylfaen" w:cs="Sylfaen"/>
          <w:noProof/>
          <w:color w:val="000000"/>
          <w:lang w:val="ka-GE"/>
        </w:rPr>
        <w:t xml:space="preserve"> მუხლით საანგარიშო პერიოდში საკასო შესრულებამ შეადგინა         </w:t>
      </w:r>
      <w:r w:rsidRPr="00C67B43">
        <w:rPr>
          <w:rFonts w:ascii="Sylfaen" w:hAnsi="Sylfaen" w:cs="Sylfaen"/>
          <w:noProof/>
          <w:color w:val="000000"/>
        </w:rPr>
        <w:t xml:space="preserve">7 787 324.5 </w:t>
      </w:r>
      <w:r w:rsidRPr="00C67B43">
        <w:rPr>
          <w:rFonts w:ascii="Sylfaen" w:hAnsi="Sylfaen" w:cs="Sylfaen"/>
          <w:noProof/>
          <w:color w:val="000000"/>
          <w:lang w:val="ka-GE"/>
        </w:rPr>
        <w:t>ათასი ლარი, რაც დაზუსტებული გეგმიური პარამეტრის (</w:t>
      </w:r>
      <w:r w:rsidRPr="00C67B43">
        <w:rPr>
          <w:rFonts w:ascii="Sylfaen" w:hAnsi="Sylfaen" w:cs="Sylfaen"/>
          <w:noProof/>
          <w:color w:val="000000"/>
        </w:rPr>
        <w:t xml:space="preserve">7 827 786.1 </w:t>
      </w:r>
      <w:r w:rsidRPr="00C67B43">
        <w:rPr>
          <w:rFonts w:ascii="Sylfaen" w:hAnsi="Sylfaen" w:cs="Sylfaen"/>
          <w:noProof/>
          <w:color w:val="000000"/>
          <w:lang w:val="ka-GE"/>
        </w:rPr>
        <w:t xml:space="preserve">ათასი ლარი) </w:t>
      </w:r>
      <w:r w:rsidRPr="00C67B43">
        <w:rPr>
          <w:rFonts w:ascii="Sylfaen" w:hAnsi="Sylfaen" w:cs="Sylfaen"/>
          <w:noProof/>
          <w:color w:val="000000"/>
        </w:rPr>
        <w:t>99.5</w:t>
      </w:r>
      <w:r w:rsidRPr="00C67B43">
        <w:rPr>
          <w:rFonts w:ascii="Sylfaen" w:hAnsi="Sylfaen" w:cs="Sylfaen"/>
          <w:noProof/>
          <w:color w:val="000000"/>
          <w:lang w:val="ka-GE"/>
        </w:rPr>
        <w:t xml:space="preserve"> %-</w:t>
      </w:r>
      <w:r w:rsidRPr="00C67B43">
        <w:rPr>
          <w:rFonts w:ascii="Sylfaen" w:hAnsi="Sylfaen" w:cs="Sylfaen"/>
          <w:noProof/>
          <w:color w:val="000000"/>
          <w:lang w:val="ka-GE"/>
        </w:rPr>
        <w:lastRenderedPageBreak/>
        <w:t>ია</w:t>
      </w:r>
      <w:r w:rsidRPr="00C67B43">
        <w:rPr>
          <w:rFonts w:ascii="Sylfaen" w:hAnsi="Sylfaen" w:cs="Sylfaen"/>
          <w:noProof/>
          <w:color w:val="000000"/>
        </w:rPr>
        <w:t>.</w:t>
      </w:r>
      <w:r w:rsidRPr="00C67B43">
        <w:rPr>
          <w:rFonts w:ascii="Sylfaen" w:hAnsi="Sylfaen" w:cs="Sylfaen"/>
          <w:noProof/>
          <w:color w:val="000000"/>
          <w:lang w:val="ka-GE"/>
        </w:rPr>
        <w:t xml:space="preserve"> „სოციალური უზრუნველყოფის” მუხლის საკასო შესრულება „ხარჯების“ საკასო შესრულების </w:t>
      </w:r>
      <w:r w:rsidRPr="00C67B43">
        <w:rPr>
          <w:rFonts w:ascii="Sylfaen" w:hAnsi="Sylfaen" w:cs="Sylfaen"/>
          <w:noProof/>
          <w:color w:val="000000"/>
        </w:rPr>
        <w:t>38.8</w:t>
      </w:r>
      <w:r w:rsidRPr="00C67B43">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C67B43">
        <w:rPr>
          <w:rFonts w:ascii="Sylfaen" w:hAnsi="Sylfaen" w:cs="Sylfaen"/>
          <w:noProof/>
          <w:color w:val="000000"/>
        </w:rPr>
        <w:t>30.0</w:t>
      </w:r>
      <w:r w:rsidRPr="00C67B43">
        <w:rPr>
          <w:rFonts w:ascii="Sylfaen" w:hAnsi="Sylfaen" w:cs="Sylfaen"/>
          <w:noProof/>
          <w:color w:val="000000"/>
          <w:lang w:val="ka-GE"/>
        </w:rPr>
        <w:t>%-ს შეადგენს.</w:t>
      </w:r>
    </w:p>
    <w:p w14:paraId="33E9F496" w14:textId="77777777" w:rsidR="00E320C2" w:rsidRPr="00B912E9" w:rsidRDefault="00E320C2" w:rsidP="007E3B80">
      <w:pPr>
        <w:spacing w:after="0" w:line="240" w:lineRule="auto"/>
        <w:jc w:val="right"/>
        <w:rPr>
          <w:rFonts w:ascii="Sylfaen" w:hAnsi="Sylfaen" w:cs="Sylfaen"/>
          <w:b/>
          <w:noProof/>
          <w:color w:val="000000"/>
          <w:sz w:val="18"/>
          <w:szCs w:val="18"/>
          <w:highlight w:val="yellow"/>
          <w:lang w:val="ka-GE"/>
        </w:rPr>
      </w:pPr>
    </w:p>
    <w:p w14:paraId="3158F1E3" w14:textId="77777777" w:rsidR="00E320C2" w:rsidRPr="00D20D83" w:rsidRDefault="00E320C2" w:rsidP="007E3B80">
      <w:pPr>
        <w:spacing w:after="0" w:line="240" w:lineRule="auto"/>
        <w:ind w:firstLine="720"/>
        <w:jc w:val="both"/>
        <w:rPr>
          <w:rFonts w:ascii="Sylfaen" w:hAnsi="Sylfaen" w:cs="Sylfaen"/>
          <w:bCs/>
          <w:noProof/>
          <w:color w:val="000000"/>
          <w:lang w:val="ka-GE"/>
        </w:rPr>
      </w:pPr>
      <w:r w:rsidRPr="00D20D83">
        <w:rPr>
          <w:rFonts w:ascii="Sylfaen" w:hAnsi="Sylfaen" w:cs="Sylfaen"/>
          <w:b/>
          <w:noProof/>
          <w:color w:val="000000"/>
          <w:lang w:val="ka-GE"/>
        </w:rPr>
        <w:t xml:space="preserve"> „სხვა ხარჯების”</w:t>
      </w:r>
      <w:r w:rsidRPr="00D20D83">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D20D83">
        <w:rPr>
          <w:rFonts w:ascii="Sylfaen" w:hAnsi="Sylfaen" w:cs="Sylfaen"/>
          <w:bCs/>
          <w:noProof/>
          <w:color w:val="000000"/>
        </w:rPr>
        <w:t>3 048 256.4</w:t>
      </w:r>
      <w:r w:rsidRPr="00D20D83">
        <w:rPr>
          <w:rFonts w:ascii="Sylfaen" w:hAnsi="Sylfaen" w:cs="Sylfaen"/>
          <w:bCs/>
          <w:noProof/>
          <w:color w:val="000000"/>
          <w:lang w:val="ka-GE"/>
        </w:rPr>
        <w:t xml:space="preserve"> ათასი ლარით, ხოლო საკასო შესრულება - </w:t>
      </w:r>
      <w:r w:rsidRPr="00D20D83">
        <w:rPr>
          <w:rFonts w:ascii="Sylfaen" w:hAnsi="Sylfaen" w:cs="Sylfaen"/>
          <w:bCs/>
          <w:noProof/>
          <w:color w:val="000000"/>
        </w:rPr>
        <w:t>3 029 693.2</w:t>
      </w:r>
      <w:r w:rsidRPr="00D20D83">
        <w:rPr>
          <w:rFonts w:ascii="Sylfaen" w:hAnsi="Sylfaen" w:cs="Sylfaen"/>
          <w:bCs/>
          <w:noProof/>
          <w:color w:val="000000"/>
          <w:lang w:val="ka-GE"/>
        </w:rPr>
        <w:t xml:space="preserve"> ათასი ლარია, რაც </w:t>
      </w:r>
      <w:r w:rsidRPr="00D20D83">
        <w:rPr>
          <w:rFonts w:ascii="Sylfaen" w:hAnsi="Sylfaen" w:cs="Sylfaen"/>
          <w:noProof/>
          <w:color w:val="000000"/>
          <w:lang w:val="ka-GE"/>
        </w:rPr>
        <w:t xml:space="preserve">გეგმის </w:t>
      </w:r>
      <w:r w:rsidRPr="00D20D83">
        <w:rPr>
          <w:rFonts w:ascii="Sylfaen" w:hAnsi="Sylfaen" w:cs="Sylfaen"/>
          <w:bCs/>
          <w:noProof/>
          <w:color w:val="000000"/>
        </w:rPr>
        <w:t>99.4</w:t>
      </w:r>
      <w:r w:rsidRPr="00D20D83">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Pr="00D20D83">
        <w:rPr>
          <w:rFonts w:ascii="Sylfaen" w:hAnsi="Sylfaen" w:cs="Sylfaen"/>
          <w:bCs/>
          <w:noProof/>
          <w:color w:val="000000"/>
        </w:rPr>
        <w:t>15.1</w:t>
      </w:r>
      <w:r w:rsidRPr="00D20D83">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Pr="00D20D83">
        <w:rPr>
          <w:rFonts w:ascii="Sylfaen" w:hAnsi="Sylfaen" w:cs="Sylfaen"/>
          <w:bCs/>
          <w:noProof/>
          <w:color w:val="000000"/>
        </w:rPr>
        <w:t>11.7</w:t>
      </w:r>
      <w:r w:rsidRPr="00D20D83">
        <w:rPr>
          <w:rFonts w:ascii="Sylfaen" w:hAnsi="Sylfaen" w:cs="Sylfaen"/>
          <w:bCs/>
          <w:noProof/>
          <w:color w:val="000000"/>
          <w:lang w:val="ka-GE"/>
        </w:rPr>
        <w:t>%-ს შეადგენს.</w:t>
      </w:r>
      <w:r w:rsidRPr="00D20D83">
        <w:rPr>
          <w:rFonts w:ascii="Sylfaen" w:hAnsi="Sylfaen" w:cs="Sylfaen"/>
          <w:bCs/>
          <w:noProof/>
          <w:lang w:val="ka-GE"/>
        </w:rPr>
        <w:t xml:space="preserve"> </w:t>
      </w:r>
    </w:p>
    <w:p w14:paraId="32E38410" w14:textId="77777777" w:rsidR="00DA6AF2" w:rsidRPr="00E82F24" w:rsidRDefault="00DA6AF2" w:rsidP="007E3B80">
      <w:pPr>
        <w:pStyle w:val="Normal4"/>
        <w:spacing w:line="240" w:lineRule="auto"/>
        <w:rPr>
          <w:highlight w:val="yellow"/>
          <w:lang w:val="fr-FR"/>
        </w:rPr>
      </w:pPr>
    </w:p>
    <w:p w14:paraId="18CD9872" w14:textId="77777777" w:rsidR="0095080E" w:rsidRPr="0095080E" w:rsidRDefault="0095080E" w:rsidP="007E3B80">
      <w:pPr>
        <w:pStyle w:val="Heading2"/>
        <w:spacing w:line="240" w:lineRule="auto"/>
        <w:jc w:val="center"/>
        <w:rPr>
          <w:rFonts w:ascii="Sylfaen" w:hAnsi="Sylfaen" w:cs="Sylfaen"/>
          <w:b/>
          <w:sz w:val="22"/>
          <w:szCs w:val="22"/>
          <w:lang w:val="fr-FR"/>
        </w:rPr>
      </w:pPr>
      <w:r w:rsidRPr="0095080E">
        <w:rPr>
          <w:rFonts w:ascii="Sylfaen" w:hAnsi="Sylfaen" w:cs="Sylfaen"/>
          <w:b/>
          <w:sz w:val="22"/>
          <w:szCs w:val="22"/>
          <w:lang w:val="fr-FR"/>
        </w:rPr>
        <w:t>საქართველოს საბიუჯეტო კოდექსის 71-ე და 114</w:t>
      </w:r>
      <w:r w:rsidRPr="00C81D8A">
        <w:rPr>
          <w:rFonts w:ascii="Sylfaen" w:hAnsi="Sylfaen" w:cs="Sylfaen"/>
          <w:b/>
          <w:sz w:val="22"/>
          <w:szCs w:val="22"/>
          <w:vertAlign w:val="superscript"/>
          <w:lang w:val="fr-FR"/>
        </w:rPr>
        <w:t>5</w:t>
      </w:r>
      <w:r w:rsidRPr="0095080E">
        <w:rPr>
          <w:rFonts w:ascii="Sylfaen" w:hAnsi="Sylfaen" w:cs="Sylfaen"/>
          <w:b/>
          <w:sz w:val="22"/>
          <w:szCs w:val="22"/>
          <w:lang w:val="fr-FR"/>
        </w:rPr>
        <w:t xml:space="preserve"> მუხლების შესაბამისად, </w:t>
      </w:r>
    </w:p>
    <w:p w14:paraId="225E0144" w14:textId="77777777" w:rsidR="0095080E" w:rsidRPr="0095080E" w:rsidRDefault="0095080E" w:rsidP="007E3B80">
      <w:pPr>
        <w:pStyle w:val="Heading2"/>
        <w:spacing w:line="240" w:lineRule="auto"/>
        <w:jc w:val="center"/>
        <w:rPr>
          <w:rFonts w:ascii="Sylfaen" w:hAnsi="Sylfaen" w:cs="Sylfaen"/>
          <w:b/>
          <w:sz w:val="22"/>
          <w:szCs w:val="22"/>
          <w:lang w:val="fr-FR"/>
        </w:rPr>
      </w:pPr>
      <w:r w:rsidRPr="0095080E">
        <w:rPr>
          <w:rFonts w:ascii="Sylfaen" w:hAnsi="Sylfaen" w:cs="Sylfaen"/>
          <w:b/>
          <w:sz w:val="22"/>
          <w:szCs w:val="22"/>
          <w:lang w:val="fr-FR"/>
        </w:rPr>
        <w:t>2024 წელს დამატებული ღირებულების გადასახადის განაწილების შედეგად თითოეული მუნიციპალიტეტის მიერ 12 თვის მდგომარეობით მიღებული შემოსავალი</w:t>
      </w:r>
    </w:p>
    <w:p w14:paraId="0B635BDB" w14:textId="77777777" w:rsidR="0095080E" w:rsidRDefault="0095080E" w:rsidP="007E3B80">
      <w:pPr>
        <w:tabs>
          <w:tab w:val="left" w:pos="0"/>
        </w:tabs>
        <w:spacing w:after="0" w:line="240" w:lineRule="auto"/>
        <w:ind w:right="173" w:firstLine="720"/>
        <w:jc w:val="right"/>
        <w:rPr>
          <w:rFonts w:ascii="Sylfaen" w:hAnsi="Sylfaen"/>
          <w:i/>
          <w:noProof/>
          <w:color w:val="000000"/>
          <w:sz w:val="16"/>
          <w:szCs w:val="16"/>
          <w:lang w:val="ka-GE"/>
        </w:rPr>
      </w:pPr>
    </w:p>
    <w:p w14:paraId="7DC7A557" w14:textId="77777777" w:rsidR="0095080E" w:rsidRDefault="0095080E" w:rsidP="007E3B80">
      <w:pPr>
        <w:tabs>
          <w:tab w:val="left" w:pos="0"/>
        </w:tabs>
        <w:spacing w:after="0" w:line="240" w:lineRule="auto"/>
        <w:ind w:right="173" w:firstLine="720"/>
        <w:jc w:val="right"/>
        <w:rPr>
          <w:rFonts w:ascii="Sylfaen" w:hAnsi="Sylfaen"/>
          <w:i/>
          <w:noProof/>
          <w:color w:val="000000"/>
          <w:sz w:val="16"/>
          <w:szCs w:val="16"/>
          <w:lang w:val="ka-GE"/>
        </w:rPr>
      </w:pPr>
    </w:p>
    <w:p w14:paraId="6F1EF111" w14:textId="77777777" w:rsidR="0095080E" w:rsidRPr="006D27A0" w:rsidRDefault="0095080E" w:rsidP="007E3B80">
      <w:pPr>
        <w:tabs>
          <w:tab w:val="left" w:pos="0"/>
        </w:tabs>
        <w:spacing w:after="0" w:line="240" w:lineRule="auto"/>
        <w:ind w:right="173" w:firstLine="720"/>
        <w:jc w:val="both"/>
        <w:rPr>
          <w:rFonts w:ascii="Sylfaen" w:hAnsi="Sylfaen"/>
          <w:i/>
          <w:noProof/>
          <w:color w:val="000000"/>
          <w:sz w:val="16"/>
          <w:szCs w:val="16"/>
          <w:lang w:val="ka-GE"/>
        </w:rPr>
      </w:pPr>
      <w:r w:rsidRPr="00203388">
        <w:rPr>
          <w:rFonts w:ascii="Sylfaen" w:eastAsia="Times New Roman" w:hAnsi="Sylfaen" w:cs="Sylfaen"/>
          <w:bCs/>
          <w:lang w:val="ka-GE"/>
        </w:rPr>
        <w:t>საქართველოს საბიუჯეტო კოდექსის 71-ე და 114</w:t>
      </w:r>
      <w:r w:rsidRPr="00203388">
        <w:rPr>
          <w:rFonts w:ascii="Sylfaen" w:eastAsia="Times New Roman" w:hAnsi="Sylfaen" w:cs="Sylfaen"/>
          <w:bCs/>
          <w:vertAlign w:val="superscript"/>
          <w:lang w:val="ka-GE"/>
        </w:rPr>
        <w:t>5</w:t>
      </w:r>
      <w:r w:rsidRPr="00203388">
        <w:rPr>
          <w:rFonts w:ascii="Sylfaen" w:eastAsia="Times New Roman" w:hAnsi="Sylfaen" w:cs="Sylfaen"/>
          <w:bCs/>
          <w:lang w:val="ka-GE"/>
        </w:rPr>
        <w:t xml:space="preserve"> მუხლის </w:t>
      </w:r>
      <w:r>
        <w:rPr>
          <w:rFonts w:ascii="Sylfaen" w:eastAsia="Times New Roman" w:hAnsi="Sylfaen" w:cs="Sylfaen"/>
          <w:bCs/>
          <w:lang w:val="ka-GE"/>
        </w:rPr>
        <w:t>საფუძველზე,</w:t>
      </w:r>
      <w:r w:rsidRPr="00203388">
        <w:rPr>
          <w:rFonts w:ascii="Sylfaen" w:eastAsia="Times New Roman" w:hAnsi="Sylfaen" w:cs="Sylfaen"/>
          <w:bCs/>
          <w:lang w:val="ka-GE"/>
        </w:rPr>
        <w:t xml:space="preserve"> 202</w:t>
      </w:r>
      <w:r>
        <w:rPr>
          <w:rFonts w:ascii="Sylfaen" w:eastAsia="Times New Roman" w:hAnsi="Sylfaen" w:cs="Sylfaen"/>
          <w:bCs/>
        </w:rPr>
        <w:t>4</w:t>
      </w:r>
      <w:r w:rsidRPr="00203388">
        <w:rPr>
          <w:rFonts w:ascii="Sylfaen" w:eastAsia="Times New Roman" w:hAnsi="Sylfaen" w:cs="Sylfaen"/>
          <w:bCs/>
          <w:lang w:val="ka-GE"/>
        </w:rPr>
        <w:t xml:space="preserve"> წელს მუნიციპალიტეტებზე გასანაწილებელი დამატებული ღირებულების გადასახადი</w:t>
      </w:r>
      <w:r>
        <w:rPr>
          <w:rFonts w:ascii="Sylfaen" w:eastAsia="Times New Roman" w:hAnsi="Sylfaen" w:cs="Sylfaen"/>
          <w:bCs/>
          <w:lang w:val="ka-GE"/>
        </w:rPr>
        <w:t>,</w:t>
      </w:r>
      <w:r w:rsidRPr="00203388">
        <w:rPr>
          <w:rFonts w:ascii="Sylfaen" w:eastAsia="Times New Roman" w:hAnsi="Sylfaen" w:cs="Sylfaen"/>
          <w:bCs/>
          <w:lang w:val="ka-GE"/>
        </w:rPr>
        <w:t xml:space="preserve"> „საქართველოს 202</w:t>
      </w:r>
      <w:r>
        <w:rPr>
          <w:rFonts w:ascii="Sylfaen" w:eastAsia="Times New Roman" w:hAnsi="Sylfaen" w:cs="Sylfaen"/>
          <w:bCs/>
        </w:rPr>
        <w:t>4</w:t>
      </w:r>
      <w:r w:rsidRPr="00203388">
        <w:rPr>
          <w:rFonts w:ascii="Sylfaen" w:eastAsia="Times New Roman" w:hAnsi="Sylfaen" w:cs="Sylfaen"/>
          <w:bCs/>
          <w:lang w:val="ka-GE"/>
        </w:rPr>
        <w:t xml:space="preserve"> წლის სახელმწიფო ბიუჯეტის შესახებ“ საქართველოს კანონის შესაბამისად</w:t>
      </w:r>
      <w:r>
        <w:rPr>
          <w:rFonts w:ascii="Sylfaen" w:eastAsia="Times New Roman" w:hAnsi="Sylfaen" w:cs="Sylfaen"/>
          <w:bCs/>
          <w:lang w:val="ka-GE"/>
        </w:rPr>
        <w:t>,</w:t>
      </w:r>
      <w:r w:rsidRPr="00203388">
        <w:rPr>
          <w:rFonts w:ascii="Sylfaen" w:eastAsia="Times New Roman" w:hAnsi="Sylfaen" w:cs="Sylfaen"/>
          <w:bCs/>
          <w:lang w:val="ka-GE"/>
        </w:rPr>
        <w:t xml:space="preserve"> განისაზღვრა</w:t>
      </w:r>
      <w:r>
        <w:rPr>
          <w:rFonts w:ascii="Sylfaen" w:eastAsia="Times New Roman" w:hAnsi="Sylfaen" w:cs="Sylfaen"/>
          <w:bCs/>
          <w:lang w:val="ka-GE"/>
        </w:rPr>
        <w:t xml:space="preserve"> </w:t>
      </w:r>
      <w:r w:rsidRPr="0099022F">
        <w:rPr>
          <w:rFonts w:ascii="Sylfaen" w:eastAsia="Times New Roman" w:hAnsi="Sylfaen" w:cs="Sylfaen"/>
          <w:bCs/>
          <w:lang w:val="ka-GE"/>
        </w:rPr>
        <w:t>1</w:t>
      </w:r>
      <w:r w:rsidRPr="0099022F">
        <w:rPr>
          <w:rFonts w:ascii="Sylfaen" w:eastAsia="Times New Roman" w:hAnsi="Sylfaen" w:cs="Sylfaen"/>
          <w:bCs/>
        </w:rPr>
        <w:t> 743 069</w:t>
      </w:r>
      <w:r w:rsidRPr="0099022F">
        <w:rPr>
          <w:rFonts w:ascii="Sylfaen" w:eastAsia="Times New Roman" w:hAnsi="Sylfaen" w:cs="Sylfaen"/>
          <w:bCs/>
          <w:lang w:val="ka-GE"/>
        </w:rPr>
        <w:t>.0</w:t>
      </w:r>
      <w:r>
        <w:rPr>
          <w:rFonts w:ascii="Sylfaen" w:eastAsia="Times New Roman" w:hAnsi="Sylfaen" w:cs="Sylfaen"/>
          <w:bCs/>
          <w:lang w:val="ka-GE"/>
        </w:rPr>
        <w:t xml:space="preserve"> ათასი ლარის ოდენობით, ხოლო</w:t>
      </w:r>
      <w:r w:rsidRPr="00203388">
        <w:rPr>
          <w:rFonts w:ascii="Sylfaen" w:eastAsia="Times New Roman" w:hAnsi="Sylfaen" w:cs="Sylfaen"/>
          <w:bCs/>
          <w:lang w:val="ka-GE"/>
        </w:rPr>
        <w:t xml:space="preserve"> ფაქტიურად მობილიზებულმა დამატებული ღირებულების გადასახადმა შეადგინა 1 </w:t>
      </w:r>
      <w:r>
        <w:rPr>
          <w:rFonts w:ascii="Sylfaen" w:eastAsia="Times New Roman" w:hAnsi="Sylfaen" w:cs="Sylfaen"/>
          <w:bCs/>
          <w:lang w:val="ka-GE"/>
        </w:rPr>
        <w:t>773 050</w:t>
      </w:r>
      <w:r w:rsidRPr="00203388">
        <w:rPr>
          <w:rFonts w:ascii="Sylfaen" w:eastAsia="Times New Roman" w:hAnsi="Sylfaen" w:cs="Sylfaen"/>
          <w:bCs/>
          <w:lang w:val="ka-GE"/>
        </w:rPr>
        <w:t>.9 ათასი ლარი.</w:t>
      </w:r>
    </w:p>
    <w:p w14:paraId="1112F9C3" w14:textId="77777777" w:rsidR="0095080E" w:rsidRPr="006D27A0" w:rsidRDefault="0095080E" w:rsidP="007E3B80">
      <w:pPr>
        <w:tabs>
          <w:tab w:val="left" w:pos="0"/>
        </w:tabs>
        <w:spacing w:after="0" w:line="240" w:lineRule="auto"/>
        <w:ind w:right="173" w:firstLine="720"/>
        <w:jc w:val="right"/>
        <w:rPr>
          <w:rFonts w:ascii="Sylfaen" w:hAnsi="Sylfaen"/>
          <w:i/>
          <w:noProof/>
          <w:color w:val="000000"/>
          <w:sz w:val="16"/>
          <w:szCs w:val="16"/>
          <w:lang w:val="ka-GE"/>
        </w:rPr>
      </w:pPr>
    </w:p>
    <w:p w14:paraId="20046690" w14:textId="77777777" w:rsidR="0095080E" w:rsidRDefault="0095080E" w:rsidP="007E3B80">
      <w:pPr>
        <w:tabs>
          <w:tab w:val="left" w:pos="0"/>
        </w:tabs>
        <w:spacing w:after="0" w:line="240" w:lineRule="auto"/>
        <w:ind w:right="173" w:firstLine="720"/>
        <w:jc w:val="right"/>
        <w:rPr>
          <w:rFonts w:ascii="Sylfaen" w:hAnsi="Sylfaen"/>
          <w:i/>
          <w:noProof/>
          <w:color w:val="000000"/>
          <w:sz w:val="16"/>
          <w:szCs w:val="16"/>
          <w:lang w:val="ka-GE"/>
        </w:rPr>
      </w:pPr>
      <w:r w:rsidRPr="006D27A0">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764"/>
        <w:gridCol w:w="2653"/>
        <w:gridCol w:w="2833"/>
      </w:tblGrid>
      <w:tr w:rsidR="0095080E" w:rsidRPr="004128D7" w14:paraId="4AEB5860" w14:textId="77777777" w:rsidTr="0095080E">
        <w:trPr>
          <w:trHeight w:val="374"/>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63DF690B" w14:textId="77777777" w:rsidR="0095080E" w:rsidRPr="004128D7" w:rsidRDefault="0095080E" w:rsidP="007E3B8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 xml:space="preserve">ავტონომიური რესპუბლიკებისა და 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14:paraId="0CCDB6D2" w14:textId="77777777" w:rsidR="0095080E" w:rsidRPr="004128D7" w:rsidRDefault="0095080E" w:rsidP="007E3B8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დამატებული ღირებულების გადასახადი</w:t>
            </w:r>
          </w:p>
        </w:tc>
      </w:tr>
      <w:tr w:rsidR="0095080E" w:rsidRPr="004128D7" w14:paraId="7C1D70AA" w14:textId="77777777" w:rsidTr="0095080E">
        <w:trPr>
          <w:trHeight w:val="364"/>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14:paraId="41AA3CA8" w14:textId="77777777" w:rsidR="0095080E" w:rsidRPr="004128D7" w:rsidRDefault="0095080E" w:rsidP="007E3B80">
            <w:pPr>
              <w:spacing w:after="0" w:line="240" w:lineRule="auto"/>
              <w:rPr>
                <w:rFonts w:ascii="Sylfaen" w:eastAsia="Times New Roman" w:hAnsi="Sylfaen" w:cs="Arial"/>
                <w:b/>
                <w:bCs/>
                <w:sz w:val="18"/>
                <w:szCs w:val="18"/>
              </w:rPr>
            </w:pPr>
          </w:p>
        </w:tc>
        <w:tc>
          <w:tcPr>
            <w:tcW w:w="1294" w:type="pct"/>
            <w:tcBorders>
              <w:top w:val="nil"/>
              <w:left w:val="nil"/>
              <w:bottom w:val="dotted" w:sz="4" w:space="0" w:color="auto"/>
              <w:right w:val="dotted" w:sz="4" w:space="0" w:color="auto"/>
            </w:tcBorders>
            <w:shd w:val="clear" w:color="auto" w:fill="auto"/>
            <w:vAlign w:val="center"/>
            <w:hideMark/>
          </w:tcPr>
          <w:p w14:paraId="3AE5D472" w14:textId="77777777" w:rsidR="0095080E" w:rsidRPr="004128D7" w:rsidRDefault="0095080E" w:rsidP="007E3B8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14:paraId="1E13E3F8" w14:textId="77777777" w:rsidR="0095080E" w:rsidRPr="004128D7" w:rsidRDefault="0095080E" w:rsidP="007E3B80">
            <w:pPr>
              <w:spacing w:after="0" w:line="240" w:lineRule="auto"/>
              <w:jc w:val="center"/>
              <w:rPr>
                <w:rFonts w:ascii="Sylfaen" w:eastAsia="Times New Roman" w:hAnsi="Sylfaen" w:cs="Arial"/>
                <w:b/>
                <w:bCs/>
                <w:sz w:val="18"/>
                <w:szCs w:val="18"/>
              </w:rPr>
            </w:pPr>
            <w:r w:rsidRPr="004128D7">
              <w:rPr>
                <w:rFonts w:ascii="Sylfaen" w:eastAsia="Times New Roman" w:hAnsi="Sylfaen" w:cs="Arial"/>
                <w:b/>
                <w:bCs/>
                <w:sz w:val="18"/>
                <w:szCs w:val="18"/>
              </w:rPr>
              <w:t>12 თვის ფაქტი</w:t>
            </w:r>
          </w:p>
        </w:tc>
      </w:tr>
      <w:tr w:rsidR="0095080E" w:rsidRPr="004128D7" w14:paraId="706EFD28"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782638"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14:paraId="6C5EDA94"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14:paraId="0DF44E5D"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143,971.7 </w:t>
            </w:r>
          </w:p>
        </w:tc>
      </w:tr>
      <w:tr w:rsidR="0095080E" w:rsidRPr="004128D7" w14:paraId="5853363C"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CF2CA4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9473BF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14:paraId="7CD37C4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63,652.5 </w:t>
            </w:r>
          </w:p>
        </w:tc>
      </w:tr>
      <w:tr w:rsidR="0095080E" w:rsidRPr="004128D7" w14:paraId="437820A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B548D9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5C9968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14:paraId="619F9DD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29,787.3 </w:t>
            </w:r>
          </w:p>
        </w:tc>
      </w:tr>
      <w:tr w:rsidR="0095080E" w:rsidRPr="004128D7" w14:paraId="184907EA"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28A23D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88E32F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14:paraId="424626B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20,390.1 </w:t>
            </w:r>
          </w:p>
        </w:tc>
      </w:tr>
      <w:tr w:rsidR="0095080E" w:rsidRPr="004128D7" w14:paraId="0328E84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4C15B06"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8CDC5C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14:paraId="192A346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16,666.7 </w:t>
            </w:r>
          </w:p>
        </w:tc>
      </w:tr>
      <w:tr w:rsidR="0095080E" w:rsidRPr="004128D7" w14:paraId="6A337508"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362A5C2"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A7DDA6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19303A2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0F7D6B6A"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31D9AB5"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1C4F3B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14:paraId="6BC569E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6,914.9 </w:t>
            </w:r>
          </w:p>
        </w:tc>
      </w:tr>
      <w:tr w:rsidR="0095080E" w:rsidRPr="004128D7" w14:paraId="7D7EEAF8"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98E6B8B"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7C08983"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653,661.8 </w:t>
            </w:r>
          </w:p>
        </w:tc>
        <w:tc>
          <w:tcPr>
            <w:tcW w:w="1382" w:type="pct"/>
            <w:tcBorders>
              <w:top w:val="nil"/>
              <w:left w:val="nil"/>
              <w:bottom w:val="dotted" w:sz="4" w:space="0" w:color="auto"/>
              <w:right w:val="dotted" w:sz="4" w:space="0" w:color="auto"/>
            </w:tcBorders>
            <w:shd w:val="clear" w:color="000000" w:fill="FFFFFF"/>
            <w:vAlign w:val="center"/>
            <w:hideMark/>
          </w:tcPr>
          <w:p w14:paraId="40685483"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658,511.1 </w:t>
            </w:r>
          </w:p>
        </w:tc>
      </w:tr>
      <w:tr w:rsidR="0095080E" w:rsidRPr="004128D7" w14:paraId="7F48D7A7"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90933F1"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411A642A"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14:paraId="2C818144"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143,794.4 </w:t>
            </w:r>
          </w:p>
        </w:tc>
      </w:tr>
      <w:tr w:rsidR="0095080E" w:rsidRPr="004128D7" w14:paraId="7E3CBDB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8862C96"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E69475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14:paraId="67E2AE1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19,503.6 </w:t>
            </w:r>
          </w:p>
        </w:tc>
      </w:tr>
      <w:tr w:rsidR="0095080E" w:rsidRPr="004128D7" w14:paraId="1BD2BDE2"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B479CED"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55C22D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14:paraId="3AB0630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23,936.2 </w:t>
            </w:r>
          </w:p>
        </w:tc>
      </w:tr>
      <w:tr w:rsidR="0095080E" w:rsidRPr="004128D7" w14:paraId="4AE276DE"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ECB5A7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A5B9A5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073D048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5DC568C9"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CF710B7"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D49362A"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14:paraId="5CAFC27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25,177.3 </w:t>
            </w:r>
          </w:p>
        </w:tc>
      </w:tr>
      <w:tr w:rsidR="0095080E" w:rsidRPr="004128D7" w14:paraId="7025D7E5"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951E160"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540117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14:paraId="15EAEA29"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18,439.7 </w:t>
            </w:r>
          </w:p>
        </w:tc>
      </w:tr>
      <w:tr w:rsidR="0095080E" w:rsidRPr="004128D7" w14:paraId="610555D7"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6D8647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6927E2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14:paraId="1CFE40B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25,000.0 </w:t>
            </w:r>
          </w:p>
        </w:tc>
      </w:tr>
      <w:tr w:rsidR="0095080E" w:rsidRPr="004128D7" w14:paraId="71A1A5E6"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4BAFD2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48DEE0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14:paraId="43F03803"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12,056.7 </w:t>
            </w:r>
          </w:p>
        </w:tc>
      </w:tr>
      <w:tr w:rsidR="0095080E" w:rsidRPr="004128D7" w14:paraId="17D910B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1666E7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1A8226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14:paraId="1A3C56C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95080E" w:rsidRPr="004128D7" w14:paraId="2869998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D622353"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38F21CDE"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14:paraId="3B4A31E9"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234,042.7 </w:t>
            </w:r>
          </w:p>
        </w:tc>
      </w:tr>
      <w:tr w:rsidR="0095080E" w:rsidRPr="004128D7" w14:paraId="6AC6FD6A"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632A5E1"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012958A"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14:paraId="33FF78B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61,702.2 </w:t>
            </w:r>
          </w:p>
        </w:tc>
      </w:tr>
      <w:tr w:rsidR="0095080E" w:rsidRPr="004128D7" w14:paraId="2069398A"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EF4ABCA"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B6F4DF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14:paraId="380E874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20,567.4 </w:t>
            </w:r>
          </w:p>
        </w:tc>
      </w:tr>
      <w:tr w:rsidR="0095080E" w:rsidRPr="004128D7" w14:paraId="5B4D0EE5"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FD12F2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70C05E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14:paraId="434C25A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9,219.9 </w:t>
            </w:r>
          </w:p>
        </w:tc>
      </w:tr>
      <w:tr w:rsidR="0095080E" w:rsidRPr="004128D7" w14:paraId="62F340C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6414CDF"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22ECD2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14:paraId="5880DEE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95080E" w:rsidRPr="004128D7" w14:paraId="048CE35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909A18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186CCE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14:paraId="5B7076D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9,929.1 </w:t>
            </w:r>
          </w:p>
        </w:tc>
      </w:tr>
      <w:tr w:rsidR="0095080E" w:rsidRPr="004128D7" w14:paraId="640A0FC4"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BF9448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4C718C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14:paraId="350D8DEA"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10,283.7 </w:t>
            </w:r>
          </w:p>
        </w:tc>
      </w:tr>
      <w:tr w:rsidR="0095080E" w:rsidRPr="004128D7" w14:paraId="30494AD7"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10BB02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8720C8E"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14:paraId="7A58809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95080E" w:rsidRPr="004128D7" w14:paraId="6B4118FC"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6C8DFD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lastRenderedPageBreak/>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340FF3E"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14:paraId="4F8CE52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14,361.7 </w:t>
            </w:r>
          </w:p>
        </w:tc>
      </w:tr>
      <w:tr w:rsidR="0095080E" w:rsidRPr="004128D7" w14:paraId="009140C3"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B685E61"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DF9793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14:paraId="56AB315A"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19,680.9 </w:t>
            </w:r>
          </w:p>
        </w:tc>
      </w:tr>
      <w:tr w:rsidR="0095080E" w:rsidRPr="004128D7" w14:paraId="247E56A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F6E1E01"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E81E9C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14:paraId="78F32FD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21,276.6 </w:t>
            </w:r>
          </w:p>
        </w:tc>
      </w:tr>
      <w:tr w:rsidR="0095080E" w:rsidRPr="004128D7" w14:paraId="1A2B67D5"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DCFADC6"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34A3BA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14:paraId="11DE59E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9,574.5 </w:t>
            </w:r>
          </w:p>
        </w:tc>
      </w:tr>
      <w:tr w:rsidR="0095080E" w:rsidRPr="004128D7" w14:paraId="666B510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E3B0E5B"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AA26079"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14:paraId="125BCA4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9,929.1 </w:t>
            </w:r>
          </w:p>
        </w:tc>
      </w:tr>
      <w:tr w:rsidR="0095080E" w:rsidRPr="004128D7" w14:paraId="54FF18C2"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E10F1A2"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2B129724"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14:paraId="033CF7E7"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135,638.4 </w:t>
            </w:r>
          </w:p>
        </w:tc>
      </w:tr>
      <w:tr w:rsidR="0095080E" w:rsidRPr="004128D7" w14:paraId="5DC5DC79"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9659B07"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9F9302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14:paraId="57B88B53"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10,992.9 </w:t>
            </w:r>
          </w:p>
        </w:tc>
      </w:tr>
      <w:tr w:rsidR="0095080E" w:rsidRPr="004128D7" w14:paraId="6CC65400"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AA7E85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6886DE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14:paraId="1AEC0D4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42,907.8 </w:t>
            </w:r>
          </w:p>
        </w:tc>
      </w:tr>
      <w:tr w:rsidR="0095080E" w:rsidRPr="004128D7" w14:paraId="0638B363"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F9183D5"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C7B315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14:paraId="7D216BF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9,042.6 </w:t>
            </w:r>
          </w:p>
        </w:tc>
      </w:tr>
      <w:tr w:rsidR="0095080E" w:rsidRPr="004128D7" w14:paraId="78D3819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84694C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6C6C93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14:paraId="2322604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14,361.7 </w:t>
            </w:r>
          </w:p>
        </w:tc>
      </w:tr>
      <w:tr w:rsidR="0095080E" w:rsidRPr="004128D7" w14:paraId="4FA07D1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51E7D5A"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DBBD24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14:paraId="097E5C1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10,638.3 </w:t>
            </w:r>
          </w:p>
        </w:tc>
      </w:tr>
      <w:tr w:rsidR="0095080E" w:rsidRPr="004128D7" w14:paraId="3F38B33D"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AEC53F7"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75E1EC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14:paraId="30D03973"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16,312.1 </w:t>
            </w:r>
          </w:p>
        </w:tc>
      </w:tr>
      <w:tr w:rsidR="0095080E" w:rsidRPr="004128D7" w14:paraId="75F3B06E"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D41096B"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3133B0B"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14:paraId="53CCE17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9,751.8 </w:t>
            </w:r>
          </w:p>
        </w:tc>
      </w:tr>
      <w:tr w:rsidR="0095080E" w:rsidRPr="004128D7" w14:paraId="341A1DA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0C4705D"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B1751C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14:paraId="38A88599"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11,170.2 </w:t>
            </w:r>
          </w:p>
        </w:tc>
      </w:tr>
      <w:tr w:rsidR="0095080E" w:rsidRPr="004128D7" w14:paraId="5CF096D9"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8F0EFDA"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E2E6A03"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14:paraId="55A603E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10,461.0 </w:t>
            </w:r>
          </w:p>
        </w:tc>
      </w:tr>
      <w:tr w:rsidR="0095080E" w:rsidRPr="004128D7" w14:paraId="7F43C4EE"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4D7EC2F"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3A8C8963"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14:paraId="3C7F6B4A"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121,631.3 </w:t>
            </w:r>
          </w:p>
        </w:tc>
      </w:tr>
      <w:tr w:rsidR="0095080E" w:rsidRPr="004128D7" w14:paraId="1CF80262"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5E6D080"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2D9AA0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14:paraId="535C74C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61,170.3 </w:t>
            </w:r>
          </w:p>
        </w:tc>
      </w:tr>
      <w:tr w:rsidR="0095080E" w:rsidRPr="004128D7" w14:paraId="0F309D1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1801D26"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AEB39C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14:paraId="0D158F8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18,617.0 </w:t>
            </w:r>
          </w:p>
        </w:tc>
      </w:tr>
      <w:tr w:rsidR="0095080E" w:rsidRPr="004128D7" w14:paraId="03E1ABE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706594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99C23A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14:paraId="660FB6B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18,439.7 </w:t>
            </w:r>
          </w:p>
        </w:tc>
      </w:tr>
      <w:tr w:rsidR="0095080E" w:rsidRPr="004128D7" w14:paraId="17F7A109"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38B93F5"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CB7E0D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14:paraId="553972D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23,404.3 </w:t>
            </w:r>
          </w:p>
        </w:tc>
      </w:tr>
      <w:tr w:rsidR="0095080E" w:rsidRPr="004128D7" w14:paraId="3C7F4CEC"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1E9A493"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4B5B47C2"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14:paraId="07DCCBB3"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139,716.4 </w:t>
            </w:r>
          </w:p>
        </w:tc>
      </w:tr>
      <w:tr w:rsidR="0095080E" w:rsidRPr="004128D7" w14:paraId="52063D8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AB6CABB"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18C4F5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14:paraId="0ECC633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52,836.9 </w:t>
            </w:r>
          </w:p>
        </w:tc>
      </w:tr>
      <w:tr w:rsidR="0095080E" w:rsidRPr="004128D7" w14:paraId="1180309E"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473E92B"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DC4F12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07638F6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471ADC66"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DD5CF9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E8A154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625DE4AE"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4450F6D0"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C861230"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E74B32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14:paraId="0E0A830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15,957.5 </w:t>
            </w:r>
          </w:p>
        </w:tc>
      </w:tr>
      <w:tr w:rsidR="0095080E" w:rsidRPr="004128D7" w14:paraId="3D2A06EF"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119528A"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380752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14:paraId="221C926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14,007.1 </w:t>
            </w:r>
          </w:p>
        </w:tc>
      </w:tr>
      <w:tr w:rsidR="0095080E" w:rsidRPr="004128D7" w14:paraId="7F723C6E"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58E687"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D908B8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14:paraId="6D44B21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37,234.1 </w:t>
            </w:r>
          </w:p>
        </w:tc>
      </w:tr>
      <w:tr w:rsidR="0095080E" w:rsidRPr="004128D7" w14:paraId="5AFD1A38"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C853AD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E2E9C0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5D24772E"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2B5292B2"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3AE3AF82"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4BD0EDE9"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14:paraId="2943DBC3"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48,227.0 </w:t>
            </w:r>
          </w:p>
        </w:tc>
      </w:tr>
      <w:tr w:rsidR="0095080E" w:rsidRPr="004128D7" w14:paraId="6CEF0DF3"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9D27BC0"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AE23A5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14:paraId="13E5AB73"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95080E" w:rsidRPr="004128D7" w14:paraId="00E48F13"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9F725C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972138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14:paraId="7862C9C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25,709.2 </w:t>
            </w:r>
          </w:p>
        </w:tc>
      </w:tr>
      <w:tr w:rsidR="0095080E" w:rsidRPr="004128D7" w14:paraId="11BC98D7"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B51780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F76CA9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14:paraId="6B46AF3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9,397.2 </w:t>
            </w:r>
          </w:p>
        </w:tc>
      </w:tr>
      <w:tr w:rsidR="0095080E" w:rsidRPr="004128D7" w14:paraId="43D8A9C9"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B402B14"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37C14FDE"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14:paraId="0E21DAEF"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66,312.1 </w:t>
            </w:r>
          </w:p>
        </w:tc>
      </w:tr>
      <w:tr w:rsidR="0095080E" w:rsidRPr="004128D7" w14:paraId="0ACD9FF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9F66F3D"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E16749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2E83A13E"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42517A9D"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D7DA0EB"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27930BF9"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14:paraId="4F3F169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13,829.8 </w:t>
            </w:r>
          </w:p>
        </w:tc>
      </w:tr>
      <w:tr w:rsidR="0095080E" w:rsidRPr="004128D7" w14:paraId="46F3A9C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4AD9ACE1"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1BCA176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32F0477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0718EFF0"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CC42A0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C8E25D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14:paraId="544F73C3"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6,560.3 </w:t>
            </w:r>
          </w:p>
        </w:tc>
      </w:tr>
      <w:tr w:rsidR="0095080E" w:rsidRPr="004128D7" w14:paraId="788CE46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62B97379"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F8FC60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14:paraId="49AC783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23,758.9 </w:t>
            </w:r>
          </w:p>
        </w:tc>
      </w:tr>
      <w:tr w:rsidR="0095080E" w:rsidRPr="004128D7" w14:paraId="663BEC2D"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5023C22C"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6DD0202"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14:paraId="67A2A90B"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9,042.6 </w:t>
            </w:r>
          </w:p>
        </w:tc>
      </w:tr>
      <w:tr w:rsidR="0095080E" w:rsidRPr="004128D7" w14:paraId="4F9EADB8"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3E06ABE"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736BC02E"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14:paraId="07B897A8"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44,503.6 </w:t>
            </w:r>
          </w:p>
        </w:tc>
      </w:tr>
      <w:tr w:rsidR="0095080E" w:rsidRPr="004128D7" w14:paraId="1C01E5F0"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57B53B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746A410"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14:paraId="2C10CFD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15,248.2 </w:t>
            </w:r>
          </w:p>
        </w:tc>
      </w:tr>
      <w:tr w:rsidR="0095080E" w:rsidRPr="004128D7" w14:paraId="5A81366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0FDEED93"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764CDB8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14:paraId="7D8E633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10,106.4 </w:t>
            </w:r>
          </w:p>
        </w:tc>
      </w:tr>
      <w:tr w:rsidR="0095080E" w:rsidRPr="004128D7" w14:paraId="12F0692E"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A101BC1"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7057FE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14:paraId="39086AA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13,120.6 </w:t>
            </w:r>
          </w:p>
        </w:tc>
      </w:tr>
      <w:tr w:rsidR="0095080E" w:rsidRPr="004128D7" w14:paraId="5D61E8AB"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BFFBB64"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0CC4AF3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14:paraId="70829A2F"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6,028.4 </w:t>
            </w:r>
          </w:p>
        </w:tc>
      </w:tr>
      <w:tr w:rsidR="0095080E" w:rsidRPr="004128D7" w14:paraId="1FD44C31"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027E208"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lastRenderedPageBreak/>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14:paraId="651714B0"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14:paraId="41817E3A"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36,702.2 </w:t>
            </w:r>
          </w:p>
        </w:tc>
      </w:tr>
      <w:tr w:rsidR="0095080E" w:rsidRPr="004128D7" w14:paraId="51431BAC"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2E7BB477"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5AC709B4"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14:paraId="20CC1B61"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11,524.8 </w:t>
            </w:r>
          </w:p>
        </w:tc>
      </w:tr>
      <w:tr w:rsidR="0095080E" w:rsidRPr="004128D7" w14:paraId="6FFAB1B2"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1689819C"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343DF545"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14:paraId="47F7295D"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6,914.9 </w:t>
            </w:r>
          </w:p>
        </w:tc>
      </w:tr>
      <w:tr w:rsidR="0095080E" w:rsidRPr="004128D7" w14:paraId="0A4B0737"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F7FDC7E"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673ABE17"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14:paraId="539B5CFC"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7,978.7 </w:t>
            </w:r>
          </w:p>
        </w:tc>
      </w:tr>
      <w:tr w:rsidR="0095080E" w:rsidRPr="004128D7" w14:paraId="1E0567D3"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14:paraId="7B609062" w14:textId="77777777" w:rsidR="0095080E" w:rsidRPr="004128D7" w:rsidRDefault="0095080E" w:rsidP="007E3B80">
            <w:pPr>
              <w:spacing w:after="0" w:line="240" w:lineRule="auto"/>
              <w:rPr>
                <w:rFonts w:ascii="Sylfaen" w:eastAsia="Times New Roman" w:hAnsi="Sylfaen" w:cs="Arial"/>
                <w:sz w:val="18"/>
                <w:szCs w:val="18"/>
              </w:rPr>
            </w:pPr>
            <w:r w:rsidRPr="004128D7">
              <w:rPr>
                <w:rFonts w:ascii="Sylfaen" w:eastAsia="Times New Roman" w:hAnsi="Sylfaen" w:cs="Arial"/>
                <w:sz w:val="18"/>
                <w:szCs w:val="18"/>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14:paraId="429003C6"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14:paraId="29EDACA8" w14:textId="77777777" w:rsidR="0095080E" w:rsidRPr="004128D7" w:rsidRDefault="0095080E" w:rsidP="007E3B80">
            <w:pPr>
              <w:spacing w:after="0" w:line="240" w:lineRule="auto"/>
              <w:jc w:val="center"/>
              <w:rPr>
                <w:rFonts w:ascii="Sylfaen" w:eastAsia="Times New Roman" w:hAnsi="Sylfaen" w:cs="Arial"/>
                <w:color w:val="000000"/>
                <w:sz w:val="18"/>
                <w:szCs w:val="18"/>
              </w:rPr>
            </w:pPr>
            <w:r w:rsidRPr="004128D7">
              <w:rPr>
                <w:rFonts w:ascii="Sylfaen" w:eastAsia="Times New Roman" w:hAnsi="Sylfaen" w:cs="Arial"/>
                <w:color w:val="000000"/>
                <w:sz w:val="18"/>
                <w:szCs w:val="18"/>
              </w:rPr>
              <w:t xml:space="preserve">10,283.7 </w:t>
            </w:r>
          </w:p>
        </w:tc>
      </w:tr>
      <w:tr w:rsidR="0095080E" w:rsidRPr="004128D7" w14:paraId="350C2BA0" w14:textId="77777777" w:rsidTr="0095080E">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14:paraId="506CC55F" w14:textId="77777777" w:rsidR="0095080E" w:rsidRPr="004128D7" w:rsidRDefault="0095080E" w:rsidP="007E3B80">
            <w:pPr>
              <w:spacing w:after="0" w:line="240" w:lineRule="auto"/>
              <w:rPr>
                <w:rFonts w:ascii="Sylfaen" w:eastAsia="Times New Roman" w:hAnsi="Sylfaen" w:cs="Arial"/>
                <w:b/>
                <w:bCs/>
                <w:sz w:val="18"/>
                <w:szCs w:val="18"/>
              </w:rPr>
            </w:pPr>
            <w:r w:rsidRPr="004128D7">
              <w:rPr>
                <w:rFonts w:ascii="Sylfaen" w:eastAsia="Times New Roman" w:hAnsi="Sylfaen" w:cs="Arial"/>
                <w:b/>
                <w:bCs/>
                <w:sz w:val="18"/>
                <w:szCs w:val="18"/>
              </w:rPr>
              <w:t>ჯამი</w:t>
            </w:r>
          </w:p>
        </w:tc>
        <w:tc>
          <w:tcPr>
            <w:tcW w:w="1294" w:type="pct"/>
            <w:tcBorders>
              <w:top w:val="nil"/>
              <w:left w:val="nil"/>
              <w:bottom w:val="dotted" w:sz="4" w:space="0" w:color="auto"/>
              <w:right w:val="dotted" w:sz="4" w:space="0" w:color="auto"/>
            </w:tcBorders>
            <w:shd w:val="clear" w:color="000000" w:fill="FFFFFF"/>
            <w:vAlign w:val="center"/>
            <w:hideMark/>
          </w:tcPr>
          <w:p w14:paraId="77DC9E6E"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1,743,069.0 </w:t>
            </w:r>
          </w:p>
        </w:tc>
        <w:tc>
          <w:tcPr>
            <w:tcW w:w="1382" w:type="pct"/>
            <w:tcBorders>
              <w:top w:val="nil"/>
              <w:left w:val="nil"/>
              <w:bottom w:val="dotted" w:sz="4" w:space="0" w:color="auto"/>
              <w:right w:val="dotted" w:sz="4" w:space="0" w:color="auto"/>
            </w:tcBorders>
            <w:shd w:val="clear" w:color="000000" w:fill="FFFFFF"/>
            <w:vAlign w:val="center"/>
            <w:hideMark/>
          </w:tcPr>
          <w:p w14:paraId="65B6E8C1" w14:textId="77777777" w:rsidR="0095080E" w:rsidRPr="004128D7" w:rsidRDefault="0095080E" w:rsidP="007E3B80">
            <w:pPr>
              <w:spacing w:after="0" w:line="240" w:lineRule="auto"/>
              <w:jc w:val="center"/>
              <w:rPr>
                <w:rFonts w:ascii="Sylfaen" w:eastAsia="Times New Roman" w:hAnsi="Sylfaen" w:cs="Arial"/>
                <w:b/>
                <w:bCs/>
                <w:color w:val="000000"/>
                <w:sz w:val="18"/>
                <w:szCs w:val="18"/>
              </w:rPr>
            </w:pPr>
            <w:r w:rsidRPr="004128D7">
              <w:rPr>
                <w:rFonts w:ascii="Sylfaen" w:eastAsia="Times New Roman" w:hAnsi="Sylfaen" w:cs="Arial"/>
                <w:b/>
                <w:bCs/>
                <w:color w:val="000000"/>
                <w:sz w:val="18"/>
                <w:szCs w:val="18"/>
              </w:rPr>
              <w:t xml:space="preserve">1,773,050.9 </w:t>
            </w:r>
          </w:p>
        </w:tc>
      </w:tr>
    </w:tbl>
    <w:p w14:paraId="2EF2681A" w14:textId="77777777" w:rsidR="0095080E" w:rsidRDefault="0095080E" w:rsidP="007E3B80">
      <w:pPr>
        <w:tabs>
          <w:tab w:val="left" w:pos="0"/>
        </w:tabs>
        <w:spacing w:after="0" w:line="240" w:lineRule="auto"/>
        <w:ind w:right="173" w:firstLine="720"/>
        <w:jc w:val="right"/>
        <w:rPr>
          <w:rFonts w:ascii="Sylfaen" w:hAnsi="Sylfaen"/>
          <w:i/>
          <w:noProof/>
          <w:color w:val="000000"/>
          <w:sz w:val="16"/>
          <w:szCs w:val="16"/>
          <w:lang w:val="ka-GE"/>
        </w:rPr>
      </w:pPr>
    </w:p>
    <w:p w14:paraId="24907228" w14:textId="77777777" w:rsidR="0095080E" w:rsidRPr="006D27A0" w:rsidRDefault="0095080E" w:rsidP="007E3B80">
      <w:pPr>
        <w:tabs>
          <w:tab w:val="left" w:pos="0"/>
        </w:tabs>
        <w:spacing w:after="0" w:line="240" w:lineRule="auto"/>
        <w:ind w:right="173" w:firstLine="720"/>
        <w:jc w:val="right"/>
        <w:rPr>
          <w:rFonts w:ascii="Sylfaen" w:hAnsi="Sylfaen"/>
          <w:i/>
          <w:noProof/>
          <w:color w:val="000000"/>
          <w:sz w:val="16"/>
          <w:szCs w:val="16"/>
          <w:lang w:val="ka-GE"/>
        </w:rPr>
      </w:pPr>
    </w:p>
    <w:p w14:paraId="547831A9" w14:textId="77777777" w:rsidR="0095080E" w:rsidRPr="00B912E9" w:rsidRDefault="0095080E" w:rsidP="007E3B80">
      <w:pPr>
        <w:tabs>
          <w:tab w:val="left" w:pos="0"/>
        </w:tabs>
        <w:spacing w:after="0" w:line="240" w:lineRule="auto"/>
        <w:ind w:right="173" w:firstLine="720"/>
        <w:jc w:val="right"/>
        <w:rPr>
          <w:rFonts w:ascii="Sylfaen" w:hAnsi="Sylfaen"/>
          <w:i/>
          <w:noProof/>
          <w:color w:val="000000"/>
          <w:sz w:val="16"/>
          <w:szCs w:val="16"/>
          <w:highlight w:val="yellow"/>
          <w:lang w:val="ka-GE"/>
        </w:rPr>
      </w:pPr>
    </w:p>
    <w:p w14:paraId="22160506" w14:textId="77777777" w:rsidR="0095080E" w:rsidRPr="00B912E9" w:rsidRDefault="0095080E" w:rsidP="007E3B80">
      <w:pPr>
        <w:tabs>
          <w:tab w:val="left" w:pos="0"/>
        </w:tabs>
        <w:spacing w:after="0" w:line="240" w:lineRule="auto"/>
        <w:ind w:right="173" w:firstLine="720"/>
        <w:jc w:val="right"/>
        <w:rPr>
          <w:rFonts w:ascii="Sylfaen" w:hAnsi="Sylfaen"/>
          <w:i/>
          <w:noProof/>
          <w:color w:val="000000"/>
          <w:sz w:val="16"/>
          <w:szCs w:val="16"/>
          <w:highlight w:val="yellow"/>
          <w:lang w:val="ka-GE"/>
        </w:rPr>
      </w:pPr>
    </w:p>
    <w:p w14:paraId="2768DCB3" w14:textId="77777777" w:rsidR="004B2657" w:rsidRPr="0095080E" w:rsidRDefault="004B2657" w:rsidP="007E3B80">
      <w:pPr>
        <w:pStyle w:val="Heading2"/>
        <w:spacing w:line="240" w:lineRule="auto"/>
        <w:jc w:val="center"/>
        <w:rPr>
          <w:rFonts w:ascii="Sylfaen" w:hAnsi="Sylfaen" w:cs="Sylfaen"/>
          <w:b/>
          <w:sz w:val="22"/>
          <w:szCs w:val="22"/>
          <w:lang w:val="fr-FR"/>
        </w:rPr>
      </w:pPr>
      <w:proofErr w:type="gramStart"/>
      <w:r w:rsidRPr="0095080E">
        <w:rPr>
          <w:rFonts w:ascii="Sylfaen" w:hAnsi="Sylfaen" w:cs="Sylfaen"/>
          <w:b/>
          <w:sz w:val="22"/>
          <w:szCs w:val="22"/>
          <w:lang w:val="fr-FR"/>
        </w:rPr>
        <w:t>ფინანსური  დახმარება</w:t>
      </w:r>
      <w:proofErr w:type="gramEnd"/>
      <w:r w:rsidRPr="0095080E">
        <w:rPr>
          <w:rFonts w:ascii="Sylfaen" w:hAnsi="Sylfaen" w:cs="Sylfaen"/>
          <w:b/>
          <w:sz w:val="22"/>
          <w:szCs w:val="22"/>
          <w:lang w:val="fr-FR"/>
        </w:rPr>
        <w:t xml:space="preserve"> ავტონომიური რესპუბლიკების რესპუბლიკური და მუნიციპალიტეტების ბიუჯეტებისათვის</w:t>
      </w:r>
    </w:p>
    <w:p w14:paraId="7CE79498" w14:textId="77777777" w:rsidR="004B2657" w:rsidRPr="00E82F24" w:rsidRDefault="004B2657" w:rsidP="007E3B80">
      <w:pPr>
        <w:tabs>
          <w:tab w:val="left" w:pos="0"/>
        </w:tabs>
        <w:spacing w:after="0" w:line="240" w:lineRule="auto"/>
        <w:ind w:right="173" w:firstLine="720"/>
        <w:jc w:val="right"/>
        <w:rPr>
          <w:rFonts w:ascii="Sylfaen" w:hAnsi="Sylfaen"/>
          <w:i/>
          <w:noProof/>
          <w:color w:val="000000"/>
          <w:sz w:val="16"/>
          <w:szCs w:val="16"/>
          <w:highlight w:val="yellow"/>
          <w:lang w:val="ka-GE"/>
        </w:rPr>
      </w:pPr>
    </w:p>
    <w:p w14:paraId="15BC5BF2" w14:textId="77777777" w:rsidR="0095080E" w:rsidRDefault="0095080E" w:rsidP="007E3B80">
      <w:pPr>
        <w:tabs>
          <w:tab w:val="left" w:pos="0"/>
        </w:tabs>
        <w:spacing w:after="0" w:line="240" w:lineRule="auto"/>
        <w:ind w:right="173" w:firstLine="720"/>
        <w:jc w:val="right"/>
        <w:rPr>
          <w:rFonts w:ascii="Sylfaen" w:hAnsi="Sylfaen"/>
          <w:i/>
          <w:noProof/>
          <w:color w:val="000000"/>
          <w:sz w:val="14"/>
          <w:szCs w:val="14"/>
          <w:lang w:val="ka-GE"/>
        </w:rPr>
      </w:pPr>
    </w:p>
    <w:p w14:paraId="762008EF" w14:textId="77777777" w:rsidR="0095080E" w:rsidRPr="006D27A0" w:rsidRDefault="0095080E" w:rsidP="007E3B80">
      <w:pPr>
        <w:tabs>
          <w:tab w:val="left" w:pos="0"/>
        </w:tabs>
        <w:spacing w:after="0" w:line="240" w:lineRule="auto"/>
        <w:ind w:right="173" w:firstLine="720"/>
        <w:jc w:val="right"/>
        <w:rPr>
          <w:rFonts w:ascii="Sylfaen" w:hAnsi="Sylfaen"/>
          <w:i/>
          <w:noProof/>
          <w:color w:val="000000"/>
          <w:sz w:val="14"/>
          <w:szCs w:val="14"/>
          <w:lang w:val="ka-GE"/>
        </w:rPr>
      </w:pPr>
      <w:r w:rsidRPr="006D27A0">
        <w:rPr>
          <w:rFonts w:ascii="Sylfaen" w:hAnsi="Sylfaen"/>
          <w:i/>
          <w:noProof/>
          <w:color w:val="000000"/>
          <w:sz w:val="14"/>
          <w:szCs w:val="14"/>
          <w:lang w:val="ka-GE"/>
        </w:rPr>
        <w:t>ათასი ლარი</w:t>
      </w:r>
    </w:p>
    <w:tbl>
      <w:tblPr>
        <w:tblW w:w="5000" w:type="pct"/>
        <w:tblLook w:val="04A0" w:firstRow="1" w:lastRow="0" w:firstColumn="1" w:lastColumn="0" w:noHBand="0" w:noVBand="1"/>
      </w:tblPr>
      <w:tblGrid>
        <w:gridCol w:w="3009"/>
        <w:gridCol w:w="977"/>
        <w:gridCol w:w="977"/>
        <w:gridCol w:w="915"/>
        <w:gridCol w:w="917"/>
        <w:gridCol w:w="863"/>
        <w:gridCol w:w="866"/>
        <w:gridCol w:w="864"/>
        <w:gridCol w:w="862"/>
      </w:tblGrid>
      <w:tr w:rsidR="0095080E" w:rsidRPr="00252977" w14:paraId="14DA6D44" w14:textId="77777777" w:rsidTr="00737D84">
        <w:trPr>
          <w:trHeight w:val="1212"/>
          <w:tblHeader/>
        </w:trPr>
        <w:tc>
          <w:tcPr>
            <w:tcW w:w="1478"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14:paraId="4603B79A"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5" w:type="pct"/>
            <w:gridSpan w:val="2"/>
            <w:tcBorders>
              <w:top w:val="dotted" w:sz="4" w:space="0" w:color="auto"/>
              <w:left w:val="nil"/>
              <w:bottom w:val="dotted" w:sz="4" w:space="0" w:color="auto"/>
              <w:right w:val="dotted" w:sz="4" w:space="0" w:color="auto"/>
            </w:tcBorders>
            <w:shd w:val="clear" w:color="auto" w:fill="auto"/>
            <w:vAlign w:val="center"/>
            <w:hideMark/>
          </w:tcPr>
          <w:p w14:paraId="17A775AD"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სულ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14:paraId="0E5A227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14:paraId="32E85CE3"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სპეციალური ტრანსფერი</w:t>
            </w:r>
          </w:p>
        </w:tc>
        <w:tc>
          <w:tcPr>
            <w:tcW w:w="863" w:type="pct"/>
            <w:gridSpan w:val="2"/>
            <w:tcBorders>
              <w:top w:val="dotted" w:sz="4" w:space="0" w:color="auto"/>
              <w:left w:val="nil"/>
              <w:bottom w:val="dotted" w:sz="4" w:space="0" w:color="auto"/>
              <w:right w:val="dotted" w:sz="4" w:space="0" w:color="auto"/>
            </w:tcBorders>
            <w:shd w:val="clear" w:color="000000" w:fill="FFFFFF"/>
            <w:vAlign w:val="center"/>
            <w:hideMark/>
          </w:tcPr>
          <w:p w14:paraId="17403268"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კაპიტალური ტრანსფერი</w:t>
            </w:r>
          </w:p>
        </w:tc>
      </w:tr>
      <w:tr w:rsidR="0095080E" w:rsidRPr="00252977" w14:paraId="6B2EA952" w14:textId="77777777" w:rsidTr="00737D84">
        <w:trPr>
          <w:trHeight w:val="705"/>
          <w:tblHeader/>
        </w:trPr>
        <w:tc>
          <w:tcPr>
            <w:tcW w:w="1478" w:type="pct"/>
            <w:vMerge/>
            <w:tcBorders>
              <w:top w:val="dotted" w:sz="4" w:space="0" w:color="auto"/>
              <w:left w:val="dotted" w:sz="4" w:space="0" w:color="auto"/>
              <w:bottom w:val="dotted" w:sz="4" w:space="0" w:color="auto"/>
              <w:right w:val="dotted" w:sz="4" w:space="0" w:color="auto"/>
            </w:tcBorders>
            <w:vAlign w:val="center"/>
            <w:hideMark/>
          </w:tcPr>
          <w:p w14:paraId="1A9E86FF" w14:textId="77777777" w:rsidR="0095080E" w:rsidRPr="00252977" w:rsidRDefault="0095080E" w:rsidP="007E3B80">
            <w:pPr>
              <w:spacing w:after="0" w:line="240" w:lineRule="auto"/>
              <w:rPr>
                <w:rFonts w:ascii="Sylfaen" w:eastAsia="Times New Roman" w:hAnsi="Sylfaen" w:cs="Arial"/>
                <w:b/>
                <w:bCs/>
                <w:sz w:val="16"/>
                <w:szCs w:val="16"/>
              </w:rPr>
            </w:pPr>
          </w:p>
        </w:tc>
        <w:tc>
          <w:tcPr>
            <w:tcW w:w="471" w:type="pct"/>
            <w:tcBorders>
              <w:top w:val="nil"/>
              <w:left w:val="nil"/>
              <w:bottom w:val="dotted" w:sz="4" w:space="0" w:color="auto"/>
              <w:right w:val="dotted" w:sz="4" w:space="0" w:color="auto"/>
            </w:tcBorders>
            <w:shd w:val="clear" w:color="auto" w:fill="auto"/>
            <w:vAlign w:val="center"/>
            <w:hideMark/>
          </w:tcPr>
          <w:p w14:paraId="4EADAE71"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63" w:type="pct"/>
            <w:tcBorders>
              <w:top w:val="nil"/>
              <w:left w:val="nil"/>
              <w:bottom w:val="dotted" w:sz="4" w:space="0" w:color="auto"/>
              <w:right w:val="dotted" w:sz="4" w:space="0" w:color="auto"/>
            </w:tcBorders>
            <w:shd w:val="clear" w:color="auto" w:fill="auto"/>
            <w:vAlign w:val="center"/>
            <w:hideMark/>
          </w:tcPr>
          <w:p w14:paraId="7809FBAA"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14:paraId="3208A810"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14:paraId="112438AB"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14:paraId="359EBD35"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14:paraId="25CD5FDD"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c>
          <w:tcPr>
            <w:tcW w:w="431" w:type="pct"/>
            <w:tcBorders>
              <w:top w:val="nil"/>
              <w:left w:val="nil"/>
              <w:bottom w:val="dotted" w:sz="4" w:space="0" w:color="auto"/>
              <w:right w:val="dotted" w:sz="4" w:space="0" w:color="auto"/>
            </w:tcBorders>
            <w:shd w:val="clear" w:color="000000" w:fill="FFFFFF"/>
            <w:vAlign w:val="center"/>
            <w:hideMark/>
          </w:tcPr>
          <w:p w14:paraId="52E3714F"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წლიური გეგმა</w:t>
            </w:r>
          </w:p>
        </w:tc>
        <w:tc>
          <w:tcPr>
            <w:tcW w:w="431" w:type="pct"/>
            <w:tcBorders>
              <w:top w:val="nil"/>
              <w:left w:val="nil"/>
              <w:bottom w:val="dotted" w:sz="4" w:space="0" w:color="auto"/>
              <w:right w:val="dotted" w:sz="4" w:space="0" w:color="auto"/>
            </w:tcBorders>
            <w:shd w:val="clear" w:color="000000" w:fill="FFFFFF"/>
            <w:vAlign w:val="center"/>
            <w:hideMark/>
          </w:tcPr>
          <w:p w14:paraId="7A7EBD3C"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12 თვის ფაქტი</w:t>
            </w:r>
          </w:p>
        </w:tc>
      </w:tr>
      <w:tr w:rsidR="0095080E" w:rsidRPr="00252977" w14:paraId="2DA6BCB3"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82298CF"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აფხაზეთის ავტონომიური რესპუბლიკა</w:t>
            </w:r>
          </w:p>
        </w:tc>
        <w:tc>
          <w:tcPr>
            <w:tcW w:w="471" w:type="pct"/>
            <w:tcBorders>
              <w:top w:val="nil"/>
              <w:left w:val="nil"/>
              <w:bottom w:val="dotted" w:sz="4" w:space="0" w:color="auto"/>
              <w:right w:val="dotted" w:sz="4" w:space="0" w:color="auto"/>
            </w:tcBorders>
            <w:shd w:val="clear" w:color="auto" w:fill="auto"/>
            <w:vAlign w:val="center"/>
            <w:hideMark/>
          </w:tcPr>
          <w:p w14:paraId="624D3E4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63" w:type="pct"/>
            <w:tcBorders>
              <w:top w:val="nil"/>
              <w:left w:val="nil"/>
              <w:bottom w:val="dotted" w:sz="4" w:space="0" w:color="auto"/>
              <w:right w:val="dotted" w:sz="4" w:space="0" w:color="auto"/>
            </w:tcBorders>
            <w:shd w:val="clear" w:color="auto" w:fill="auto"/>
            <w:vAlign w:val="center"/>
            <w:hideMark/>
          </w:tcPr>
          <w:p w14:paraId="485BE89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14:paraId="08F7A44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F6712F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04E496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14:paraId="66636B9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17,000.0 </w:t>
            </w:r>
          </w:p>
        </w:tc>
        <w:tc>
          <w:tcPr>
            <w:tcW w:w="431" w:type="pct"/>
            <w:tcBorders>
              <w:top w:val="nil"/>
              <w:left w:val="nil"/>
              <w:bottom w:val="dotted" w:sz="4" w:space="0" w:color="auto"/>
              <w:right w:val="dotted" w:sz="4" w:space="0" w:color="auto"/>
            </w:tcBorders>
            <w:shd w:val="clear" w:color="000000" w:fill="FFFFFF"/>
            <w:vAlign w:val="center"/>
            <w:hideMark/>
          </w:tcPr>
          <w:p w14:paraId="0F23FC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289DB1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1F5080B1"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0A1F378"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აჟარის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00637A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63" w:type="pct"/>
            <w:tcBorders>
              <w:top w:val="nil"/>
              <w:left w:val="nil"/>
              <w:bottom w:val="dotted" w:sz="4" w:space="0" w:color="auto"/>
              <w:right w:val="dotted" w:sz="4" w:space="0" w:color="auto"/>
            </w:tcBorders>
            <w:shd w:val="clear" w:color="auto" w:fill="auto"/>
            <w:vAlign w:val="center"/>
            <w:hideMark/>
          </w:tcPr>
          <w:p w14:paraId="5991113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14:paraId="2D4DB91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9C20F2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4CC31A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14:paraId="689A598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1,430.0 </w:t>
            </w:r>
          </w:p>
        </w:tc>
        <w:tc>
          <w:tcPr>
            <w:tcW w:w="431" w:type="pct"/>
            <w:tcBorders>
              <w:top w:val="nil"/>
              <w:left w:val="nil"/>
              <w:bottom w:val="dotted" w:sz="4" w:space="0" w:color="auto"/>
              <w:right w:val="dotted" w:sz="4" w:space="0" w:color="auto"/>
            </w:tcBorders>
            <w:shd w:val="clear" w:color="000000" w:fill="FFFFFF"/>
            <w:vAlign w:val="center"/>
            <w:hideMark/>
          </w:tcPr>
          <w:p w14:paraId="0469FCF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11A76E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633B2FC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6E65DB0B"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აჭარა</w:t>
            </w:r>
          </w:p>
        </w:tc>
        <w:tc>
          <w:tcPr>
            <w:tcW w:w="471" w:type="pct"/>
            <w:tcBorders>
              <w:top w:val="nil"/>
              <w:left w:val="nil"/>
              <w:bottom w:val="dotted" w:sz="4" w:space="0" w:color="auto"/>
              <w:right w:val="dotted" w:sz="4" w:space="0" w:color="auto"/>
            </w:tcBorders>
            <w:shd w:val="clear" w:color="auto" w:fill="auto"/>
            <w:vAlign w:val="center"/>
            <w:hideMark/>
          </w:tcPr>
          <w:p w14:paraId="54911F8B"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10,700.0 </w:t>
            </w:r>
          </w:p>
        </w:tc>
        <w:tc>
          <w:tcPr>
            <w:tcW w:w="463" w:type="pct"/>
            <w:tcBorders>
              <w:top w:val="nil"/>
              <w:left w:val="nil"/>
              <w:bottom w:val="dotted" w:sz="4" w:space="0" w:color="auto"/>
              <w:right w:val="dotted" w:sz="4" w:space="0" w:color="auto"/>
            </w:tcBorders>
            <w:shd w:val="clear" w:color="auto" w:fill="auto"/>
            <w:vAlign w:val="center"/>
            <w:hideMark/>
          </w:tcPr>
          <w:p w14:paraId="5E73FCB9"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6,828.6 </w:t>
            </w:r>
          </w:p>
        </w:tc>
        <w:tc>
          <w:tcPr>
            <w:tcW w:w="431" w:type="pct"/>
            <w:tcBorders>
              <w:top w:val="nil"/>
              <w:left w:val="nil"/>
              <w:bottom w:val="dotted" w:sz="4" w:space="0" w:color="auto"/>
              <w:right w:val="dotted" w:sz="4" w:space="0" w:color="auto"/>
            </w:tcBorders>
            <w:shd w:val="clear" w:color="000000" w:fill="FFFFFF"/>
            <w:vAlign w:val="center"/>
            <w:hideMark/>
          </w:tcPr>
          <w:p w14:paraId="22B32E42"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F0266C7"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A2DC11A"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14:paraId="3855CFFF"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6,500.0 </w:t>
            </w:r>
          </w:p>
        </w:tc>
        <w:tc>
          <w:tcPr>
            <w:tcW w:w="431" w:type="pct"/>
            <w:tcBorders>
              <w:top w:val="nil"/>
              <w:left w:val="nil"/>
              <w:bottom w:val="dotted" w:sz="4" w:space="0" w:color="auto"/>
              <w:right w:val="dotted" w:sz="4" w:space="0" w:color="auto"/>
            </w:tcBorders>
            <w:shd w:val="clear" w:color="000000" w:fill="FFFFFF"/>
            <w:vAlign w:val="center"/>
            <w:hideMark/>
          </w:tcPr>
          <w:p w14:paraId="4F194366"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4,200.0 </w:t>
            </w:r>
          </w:p>
        </w:tc>
        <w:tc>
          <w:tcPr>
            <w:tcW w:w="431" w:type="pct"/>
            <w:tcBorders>
              <w:top w:val="nil"/>
              <w:left w:val="nil"/>
              <w:bottom w:val="dotted" w:sz="4" w:space="0" w:color="auto"/>
              <w:right w:val="dotted" w:sz="4" w:space="0" w:color="auto"/>
            </w:tcBorders>
            <w:shd w:val="clear" w:color="000000" w:fill="FFFFFF"/>
            <w:vAlign w:val="center"/>
            <w:hideMark/>
          </w:tcPr>
          <w:p w14:paraId="173B9120"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328.6 </w:t>
            </w:r>
          </w:p>
        </w:tc>
      </w:tr>
      <w:tr w:rsidR="0095080E" w:rsidRPr="00252977" w14:paraId="1589831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0A48CC7"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აჭარის ავტონომიური რესპუბლიკის ბიუჯეტი</w:t>
            </w:r>
          </w:p>
        </w:tc>
        <w:tc>
          <w:tcPr>
            <w:tcW w:w="471" w:type="pct"/>
            <w:tcBorders>
              <w:top w:val="nil"/>
              <w:left w:val="nil"/>
              <w:bottom w:val="dotted" w:sz="4" w:space="0" w:color="auto"/>
              <w:right w:val="dotted" w:sz="4" w:space="0" w:color="auto"/>
            </w:tcBorders>
            <w:shd w:val="clear" w:color="auto" w:fill="auto"/>
            <w:vAlign w:val="center"/>
            <w:hideMark/>
          </w:tcPr>
          <w:p w14:paraId="73B9A3E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3,000.0 </w:t>
            </w:r>
          </w:p>
        </w:tc>
        <w:tc>
          <w:tcPr>
            <w:tcW w:w="463" w:type="pct"/>
            <w:tcBorders>
              <w:top w:val="nil"/>
              <w:left w:val="nil"/>
              <w:bottom w:val="dotted" w:sz="4" w:space="0" w:color="auto"/>
              <w:right w:val="dotted" w:sz="4" w:space="0" w:color="auto"/>
            </w:tcBorders>
            <w:shd w:val="clear" w:color="auto" w:fill="auto"/>
            <w:vAlign w:val="center"/>
            <w:hideMark/>
          </w:tcPr>
          <w:p w14:paraId="33D2C23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770BED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B55632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5C948A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5F4E9C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FB9A9E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3,000.0 </w:t>
            </w:r>
          </w:p>
        </w:tc>
        <w:tc>
          <w:tcPr>
            <w:tcW w:w="431" w:type="pct"/>
            <w:tcBorders>
              <w:top w:val="nil"/>
              <w:left w:val="nil"/>
              <w:bottom w:val="dotted" w:sz="4" w:space="0" w:color="auto"/>
              <w:right w:val="dotted" w:sz="4" w:space="0" w:color="auto"/>
            </w:tcBorders>
            <w:shd w:val="clear" w:color="000000" w:fill="FFFFFF"/>
            <w:vAlign w:val="center"/>
            <w:hideMark/>
          </w:tcPr>
          <w:p w14:paraId="10B89DC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79419BA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7768169"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ბათუმის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84F8F9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63" w:type="pct"/>
            <w:tcBorders>
              <w:top w:val="nil"/>
              <w:left w:val="nil"/>
              <w:bottom w:val="dotted" w:sz="4" w:space="0" w:color="auto"/>
              <w:right w:val="dotted" w:sz="4" w:space="0" w:color="auto"/>
            </w:tcBorders>
            <w:shd w:val="clear" w:color="auto" w:fill="auto"/>
            <w:vAlign w:val="center"/>
            <w:hideMark/>
          </w:tcPr>
          <w:p w14:paraId="1F450DD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128.6 </w:t>
            </w:r>
          </w:p>
        </w:tc>
        <w:tc>
          <w:tcPr>
            <w:tcW w:w="431" w:type="pct"/>
            <w:tcBorders>
              <w:top w:val="nil"/>
              <w:left w:val="nil"/>
              <w:bottom w:val="dotted" w:sz="4" w:space="0" w:color="auto"/>
              <w:right w:val="dotted" w:sz="4" w:space="0" w:color="auto"/>
            </w:tcBorders>
            <w:shd w:val="clear" w:color="000000" w:fill="FFFFFF"/>
            <w:vAlign w:val="center"/>
            <w:hideMark/>
          </w:tcPr>
          <w:p w14:paraId="372FE2F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32307FB"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1F5F16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33A4E9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EE4BDD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14:paraId="185468B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128.6 </w:t>
            </w:r>
          </w:p>
        </w:tc>
      </w:tr>
      <w:tr w:rsidR="0095080E" w:rsidRPr="00252977" w14:paraId="256D5D4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64FE375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ქობულეთის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79D788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14:paraId="3F263CF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8FDD31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C97901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D7EA1E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E172BD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9FA6F3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7885D3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13BF702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6FA03326"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ხელვაჩაურის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FD7282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63" w:type="pct"/>
            <w:tcBorders>
              <w:top w:val="nil"/>
              <w:left w:val="nil"/>
              <w:bottom w:val="dotted" w:sz="4" w:space="0" w:color="auto"/>
              <w:right w:val="dotted" w:sz="4" w:space="0" w:color="auto"/>
            </w:tcBorders>
            <w:shd w:val="clear" w:color="auto" w:fill="auto"/>
            <w:vAlign w:val="center"/>
            <w:hideMark/>
          </w:tcPr>
          <w:p w14:paraId="2C2C10A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18777D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50E1EAB"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9BB679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58264D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663B3D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9F8401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4DFD3331"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23F1C3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ქედის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A29D70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63" w:type="pct"/>
            <w:tcBorders>
              <w:top w:val="nil"/>
              <w:left w:val="nil"/>
              <w:bottom w:val="dotted" w:sz="4" w:space="0" w:color="auto"/>
              <w:right w:val="dotted" w:sz="4" w:space="0" w:color="auto"/>
            </w:tcBorders>
            <w:shd w:val="clear" w:color="auto" w:fill="auto"/>
            <w:vAlign w:val="center"/>
            <w:hideMark/>
          </w:tcPr>
          <w:p w14:paraId="722ADCB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14:paraId="71633D8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73BB85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91C7F4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54CC40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D09219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14:paraId="0259E6F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r>
      <w:tr w:rsidR="0095080E" w:rsidRPr="00252977" w14:paraId="71D35863"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5A1CCE0"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შუახევის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B3D715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63" w:type="pct"/>
            <w:tcBorders>
              <w:top w:val="nil"/>
              <w:left w:val="nil"/>
              <w:bottom w:val="dotted" w:sz="4" w:space="0" w:color="auto"/>
              <w:right w:val="dotted" w:sz="4" w:space="0" w:color="auto"/>
            </w:tcBorders>
            <w:shd w:val="clear" w:color="auto" w:fill="auto"/>
            <w:vAlign w:val="center"/>
            <w:hideMark/>
          </w:tcPr>
          <w:p w14:paraId="6F31C06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14:paraId="62AF89FB"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34D5C8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9E40BB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14:paraId="4CA2A02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1,500.0 </w:t>
            </w:r>
          </w:p>
        </w:tc>
        <w:tc>
          <w:tcPr>
            <w:tcW w:w="431" w:type="pct"/>
            <w:tcBorders>
              <w:top w:val="nil"/>
              <w:left w:val="nil"/>
              <w:bottom w:val="dotted" w:sz="4" w:space="0" w:color="auto"/>
              <w:right w:val="dotted" w:sz="4" w:space="0" w:color="auto"/>
            </w:tcBorders>
            <w:shd w:val="clear" w:color="000000" w:fill="FFFFFF"/>
            <w:vAlign w:val="center"/>
            <w:hideMark/>
          </w:tcPr>
          <w:p w14:paraId="15E626B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968500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229A3EF1"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3F2B61D"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ხულოს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14162F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63" w:type="pct"/>
            <w:tcBorders>
              <w:top w:val="nil"/>
              <w:left w:val="nil"/>
              <w:bottom w:val="dotted" w:sz="4" w:space="0" w:color="auto"/>
              <w:right w:val="dotted" w:sz="4" w:space="0" w:color="auto"/>
            </w:tcBorders>
            <w:shd w:val="clear" w:color="auto" w:fill="auto"/>
            <w:vAlign w:val="center"/>
            <w:hideMark/>
          </w:tcPr>
          <w:p w14:paraId="647E247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14:paraId="564A1D2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44C7FC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5CE309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14:paraId="422AAEC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5,000.0 </w:t>
            </w:r>
          </w:p>
        </w:tc>
        <w:tc>
          <w:tcPr>
            <w:tcW w:w="431" w:type="pct"/>
            <w:tcBorders>
              <w:top w:val="nil"/>
              <w:left w:val="nil"/>
              <w:bottom w:val="dotted" w:sz="4" w:space="0" w:color="auto"/>
              <w:right w:val="dotted" w:sz="4" w:space="0" w:color="auto"/>
            </w:tcBorders>
            <w:shd w:val="clear" w:color="000000" w:fill="FFFFFF"/>
            <w:vAlign w:val="center"/>
            <w:hideMark/>
          </w:tcPr>
          <w:p w14:paraId="7A7EE7C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18F541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6058D0E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26D60C5"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ქალაქ თბილისის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9262868"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520,000.0 </w:t>
            </w:r>
          </w:p>
        </w:tc>
        <w:tc>
          <w:tcPr>
            <w:tcW w:w="463" w:type="pct"/>
            <w:tcBorders>
              <w:top w:val="nil"/>
              <w:left w:val="nil"/>
              <w:bottom w:val="dotted" w:sz="4" w:space="0" w:color="auto"/>
              <w:right w:val="dotted" w:sz="4" w:space="0" w:color="auto"/>
            </w:tcBorders>
            <w:shd w:val="clear" w:color="auto" w:fill="auto"/>
            <w:vAlign w:val="center"/>
            <w:hideMark/>
          </w:tcPr>
          <w:p w14:paraId="17E8D229"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517,611.5 </w:t>
            </w:r>
          </w:p>
        </w:tc>
        <w:tc>
          <w:tcPr>
            <w:tcW w:w="431" w:type="pct"/>
            <w:tcBorders>
              <w:top w:val="nil"/>
              <w:left w:val="nil"/>
              <w:bottom w:val="dotted" w:sz="4" w:space="0" w:color="auto"/>
              <w:right w:val="dotted" w:sz="4" w:space="0" w:color="auto"/>
            </w:tcBorders>
            <w:shd w:val="clear" w:color="000000" w:fill="FFFFFF"/>
            <w:vAlign w:val="center"/>
            <w:hideMark/>
          </w:tcPr>
          <w:p w14:paraId="59D32118"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3A98A6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A2EA452"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14:paraId="1A62CC03"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500,000.0 </w:t>
            </w:r>
          </w:p>
        </w:tc>
        <w:tc>
          <w:tcPr>
            <w:tcW w:w="431" w:type="pct"/>
            <w:tcBorders>
              <w:top w:val="nil"/>
              <w:left w:val="nil"/>
              <w:bottom w:val="dotted" w:sz="4" w:space="0" w:color="auto"/>
              <w:right w:val="dotted" w:sz="4" w:space="0" w:color="auto"/>
            </w:tcBorders>
            <w:shd w:val="clear" w:color="000000" w:fill="FFFFFF"/>
            <w:vAlign w:val="center"/>
            <w:hideMark/>
          </w:tcPr>
          <w:p w14:paraId="5B3949FB"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20,000.0 </w:t>
            </w:r>
          </w:p>
        </w:tc>
        <w:tc>
          <w:tcPr>
            <w:tcW w:w="431" w:type="pct"/>
            <w:tcBorders>
              <w:top w:val="nil"/>
              <w:left w:val="nil"/>
              <w:bottom w:val="dotted" w:sz="4" w:space="0" w:color="auto"/>
              <w:right w:val="dotted" w:sz="4" w:space="0" w:color="auto"/>
            </w:tcBorders>
            <w:shd w:val="clear" w:color="000000" w:fill="FFFFFF"/>
            <w:vAlign w:val="center"/>
            <w:hideMark/>
          </w:tcPr>
          <w:p w14:paraId="3FD8198B"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17,611.5 </w:t>
            </w:r>
          </w:p>
        </w:tc>
      </w:tr>
      <w:tr w:rsidR="0095080E" w:rsidRPr="00252977" w14:paraId="4ED3F94C"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A52D481"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კახეთის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66AF479B"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121,147.0 </w:t>
            </w:r>
          </w:p>
        </w:tc>
        <w:tc>
          <w:tcPr>
            <w:tcW w:w="463" w:type="pct"/>
            <w:tcBorders>
              <w:top w:val="nil"/>
              <w:left w:val="nil"/>
              <w:bottom w:val="dotted" w:sz="4" w:space="0" w:color="auto"/>
              <w:right w:val="dotted" w:sz="4" w:space="0" w:color="auto"/>
            </w:tcBorders>
            <w:shd w:val="clear" w:color="auto" w:fill="auto"/>
            <w:vAlign w:val="center"/>
            <w:hideMark/>
          </w:tcPr>
          <w:p w14:paraId="6D5AF0FA"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120,773.6 </w:t>
            </w:r>
          </w:p>
        </w:tc>
        <w:tc>
          <w:tcPr>
            <w:tcW w:w="431" w:type="pct"/>
            <w:tcBorders>
              <w:top w:val="nil"/>
              <w:left w:val="nil"/>
              <w:bottom w:val="dotted" w:sz="4" w:space="0" w:color="auto"/>
              <w:right w:val="dotted" w:sz="4" w:space="0" w:color="auto"/>
            </w:tcBorders>
            <w:shd w:val="clear" w:color="000000" w:fill="FFFFFF"/>
            <w:vAlign w:val="center"/>
            <w:hideMark/>
          </w:tcPr>
          <w:p w14:paraId="54DBA7B2"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14:paraId="09BD41B1"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265.0 </w:t>
            </w:r>
          </w:p>
        </w:tc>
        <w:tc>
          <w:tcPr>
            <w:tcW w:w="431" w:type="pct"/>
            <w:tcBorders>
              <w:top w:val="nil"/>
              <w:left w:val="nil"/>
              <w:bottom w:val="dotted" w:sz="4" w:space="0" w:color="auto"/>
              <w:right w:val="dotted" w:sz="4" w:space="0" w:color="auto"/>
            </w:tcBorders>
            <w:shd w:val="clear" w:color="000000" w:fill="FFFFFF"/>
            <w:vAlign w:val="center"/>
            <w:hideMark/>
          </w:tcPr>
          <w:p w14:paraId="3C8DD79A"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27,803.0 </w:t>
            </w:r>
          </w:p>
        </w:tc>
        <w:tc>
          <w:tcPr>
            <w:tcW w:w="431" w:type="pct"/>
            <w:tcBorders>
              <w:top w:val="nil"/>
              <w:left w:val="nil"/>
              <w:bottom w:val="dotted" w:sz="4" w:space="0" w:color="auto"/>
              <w:right w:val="dotted" w:sz="4" w:space="0" w:color="auto"/>
            </w:tcBorders>
            <w:shd w:val="clear" w:color="000000" w:fill="FFFFFF"/>
            <w:vAlign w:val="center"/>
            <w:hideMark/>
          </w:tcPr>
          <w:p w14:paraId="2895008B"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27,556.8 </w:t>
            </w:r>
          </w:p>
        </w:tc>
        <w:tc>
          <w:tcPr>
            <w:tcW w:w="431" w:type="pct"/>
            <w:tcBorders>
              <w:top w:val="nil"/>
              <w:left w:val="nil"/>
              <w:bottom w:val="dotted" w:sz="4" w:space="0" w:color="auto"/>
              <w:right w:val="dotted" w:sz="4" w:space="0" w:color="auto"/>
            </w:tcBorders>
            <w:shd w:val="clear" w:color="000000" w:fill="FFFFFF"/>
            <w:vAlign w:val="center"/>
            <w:hideMark/>
          </w:tcPr>
          <w:p w14:paraId="7742A6EA"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93,079.0 </w:t>
            </w:r>
          </w:p>
        </w:tc>
        <w:tc>
          <w:tcPr>
            <w:tcW w:w="431" w:type="pct"/>
            <w:tcBorders>
              <w:top w:val="nil"/>
              <w:left w:val="nil"/>
              <w:bottom w:val="dotted" w:sz="4" w:space="0" w:color="auto"/>
              <w:right w:val="dotted" w:sz="4" w:space="0" w:color="auto"/>
            </w:tcBorders>
            <w:shd w:val="clear" w:color="000000" w:fill="FFFFFF"/>
            <w:vAlign w:val="center"/>
            <w:hideMark/>
          </w:tcPr>
          <w:p w14:paraId="530A57B7"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92,951.8 </w:t>
            </w:r>
          </w:p>
        </w:tc>
      </w:tr>
      <w:tr w:rsidR="0095080E" w:rsidRPr="00252977" w14:paraId="374ACD96"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50FAF1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ახმეტის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5BC5D4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12,909.1 </w:t>
            </w:r>
          </w:p>
        </w:tc>
        <w:tc>
          <w:tcPr>
            <w:tcW w:w="463" w:type="pct"/>
            <w:tcBorders>
              <w:top w:val="nil"/>
              <w:left w:val="nil"/>
              <w:bottom w:val="dotted" w:sz="4" w:space="0" w:color="auto"/>
              <w:right w:val="dotted" w:sz="4" w:space="0" w:color="auto"/>
            </w:tcBorders>
            <w:shd w:val="clear" w:color="auto" w:fill="auto"/>
            <w:vAlign w:val="center"/>
            <w:hideMark/>
          </w:tcPr>
          <w:p w14:paraId="1652F31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12,904.4 </w:t>
            </w:r>
          </w:p>
        </w:tc>
        <w:tc>
          <w:tcPr>
            <w:tcW w:w="431" w:type="pct"/>
            <w:tcBorders>
              <w:top w:val="nil"/>
              <w:left w:val="nil"/>
              <w:bottom w:val="dotted" w:sz="4" w:space="0" w:color="auto"/>
              <w:right w:val="dotted" w:sz="4" w:space="0" w:color="auto"/>
            </w:tcBorders>
            <w:shd w:val="clear" w:color="000000" w:fill="FFFFFF"/>
            <w:vAlign w:val="center"/>
            <w:hideMark/>
          </w:tcPr>
          <w:p w14:paraId="074476B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14:paraId="688B67F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14:paraId="4720DAA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1,815.0 </w:t>
            </w:r>
          </w:p>
        </w:tc>
        <w:tc>
          <w:tcPr>
            <w:tcW w:w="431" w:type="pct"/>
            <w:tcBorders>
              <w:top w:val="nil"/>
              <w:left w:val="nil"/>
              <w:bottom w:val="dotted" w:sz="4" w:space="0" w:color="auto"/>
              <w:right w:val="dotted" w:sz="4" w:space="0" w:color="auto"/>
            </w:tcBorders>
            <w:shd w:val="clear" w:color="000000" w:fill="FFFFFF"/>
            <w:vAlign w:val="center"/>
            <w:hideMark/>
          </w:tcPr>
          <w:p w14:paraId="52721E8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1,811.3 </w:t>
            </w:r>
          </w:p>
        </w:tc>
        <w:tc>
          <w:tcPr>
            <w:tcW w:w="431" w:type="pct"/>
            <w:tcBorders>
              <w:top w:val="nil"/>
              <w:left w:val="nil"/>
              <w:bottom w:val="dotted" w:sz="4" w:space="0" w:color="auto"/>
              <w:right w:val="dotted" w:sz="4" w:space="0" w:color="auto"/>
            </w:tcBorders>
            <w:shd w:val="clear" w:color="000000" w:fill="FFFFFF"/>
            <w:vAlign w:val="center"/>
            <w:hideMark/>
          </w:tcPr>
          <w:p w14:paraId="7F09E84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11,039.1 </w:t>
            </w:r>
          </w:p>
        </w:tc>
        <w:tc>
          <w:tcPr>
            <w:tcW w:w="431" w:type="pct"/>
            <w:tcBorders>
              <w:top w:val="nil"/>
              <w:left w:val="nil"/>
              <w:bottom w:val="dotted" w:sz="4" w:space="0" w:color="auto"/>
              <w:right w:val="dotted" w:sz="4" w:space="0" w:color="auto"/>
            </w:tcBorders>
            <w:shd w:val="clear" w:color="000000" w:fill="FFFFFF"/>
            <w:vAlign w:val="center"/>
            <w:hideMark/>
          </w:tcPr>
          <w:p w14:paraId="3A21A1D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11,038.2 </w:t>
            </w:r>
          </w:p>
        </w:tc>
      </w:tr>
      <w:tr w:rsidR="0095080E" w:rsidRPr="00252977" w14:paraId="3E87F9F8"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BBDBF78"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გურჯაანის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49673F7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18,822.9 </w:t>
            </w:r>
          </w:p>
        </w:tc>
        <w:tc>
          <w:tcPr>
            <w:tcW w:w="463" w:type="pct"/>
            <w:tcBorders>
              <w:top w:val="nil"/>
              <w:left w:val="nil"/>
              <w:bottom w:val="dotted" w:sz="4" w:space="0" w:color="auto"/>
              <w:right w:val="dotted" w:sz="4" w:space="0" w:color="auto"/>
            </w:tcBorders>
            <w:shd w:val="clear" w:color="auto" w:fill="auto"/>
            <w:vAlign w:val="center"/>
            <w:hideMark/>
          </w:tcPr>
          <w:p w14:paraId="18FAFFD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18,816.1 </w:t>
            </w:r>
          </w:p>
        </w:tc>
        <w:tc>
          <w:tcPr>
            <w:tcW w:w="431" w:type="pct"/>
            <w:tcBorders>
              <w:top w:val="nil"/>
              <w:left w:val="nil"/>
              <w:bottom w:val="dotted" w:sz="4" w:space="0" w:color="auto"/>
              <w:right w:val="dotted" w:sz="4" w:space="0" w:color="auto"/>
            </w:tcBorders>
            <w:shd w:val="clear" w:color="000000" w:fill="FFFFFF"/>
            <w:vAlign w:val="center"/>
            <w:hideMark/>
          </w:tcPr>
          <w:p w14:paraId="7035B0B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56CA80D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31BD1F2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5,403.0 </w:t>
            </w:r>
          </w:p>
        </w:tc>
        <w:tc>
          <w:tcPr>
            <w:tcW w:w="431" w:type="pct"/>
            <w:tcBorders>
              <w:top w:val="nil"/>
              <w:left w:val="nil"/>
              <w:bottom w:val="dotted" w:sz="4" w:space="0" w:color="auto"/>
              <w:right w:val="dotted" w:sz="4" w:space="0" w:color="auto"/>
            </w:tcBorders>
            <w:shd w:val="clear" w:color="000000" w:fill="FFFFFF"/>
            <w:vAlign w:val="center"/>
            <w:hideMark/>
          </w:tcPr>
          <w:p w14:paraId="3F6108B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5,399.5 </w:t>
            </w:r>
          </w:p>
        </w:tc>
        <w:tc>
          <w:tcPr>
            <w:tcW w:w="431" w:type="pct"/>
            <w:tcBorders>
              <w:top w:val="nil"/>
              <w:left w:val="nil"/>
              <w:bottom w:val="dotted" w:sz="4" w:space="0" w:color="auto"/>
              <w:right w:val="dotted" w:sz="4" w:space="0" w:color="auto"/>
            </w:tcBorders>
            <w:shd w:val="clear" w:color="000000" w:fill="FFFFFF"/>
            <w:vAlign w:val="center"/>
            <w:hideMark/>
          </w:tcPr>
          <w:p w14:paraId="08981D6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13,399.9 </w:t>
            </w:r>
          </w:p>
        </w:tc>
        <w:tc>
          <w:tcPr>
            <w:tcW w:w="431" w:type="pct"/>
            <w:tcBorders>
              <w:top w:val="nil"/>
              <w:left w:val="nil"/>
              <w:bottom w:val="dotted" w:sz="4" w:space="0" w:color="auto"/>
              <w:right w:val="dotted" w:sz="4" w:space="0" w:color="auto"/>
            </w:tcBorders>
            <w:shd w:val="clear" w:color="000000" w:fill="FFFFFF"/>
            <w:vAlign w:val="center"/>
            <w:hideMark/>
          </w:tcPr>
          <w:p w14:paraId="4EAC2EB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13,396.6 </w:t>
            </w:r>
          </w:p>
        </w:tc>
      </w:tr>
      <w:tr w:rsidR="0095080E" w:rsidRPr="00252977" w14:paraId="36F86D5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18D6561"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დედოფლისწყაროს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876FC4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9,054.2 </w:t>
            </w:r>
          </w:p>
        </w:tc>
        <w:tc>
          <w:tcPr>
            <w:tcW w:w="463" w:type="pct"/>
            <w:tcBorders>
              <w:top w:val="nil"/>
              <w:left w:val="nil"/>
              <w:bottom w:val="dotted" w:sz="4" w:space="0" w:color="auto"/>
              <w:right w:val="dotted" w:sz="4" w:space="0" w:color="auto"/>
            </w:tcBorders>
            <w:shd w:val="clear" w:color="auto" w:fill="auto"/>
            <w:vAlign w:val="center"/>
            <w:hideMark/>
          </w:tcPr>
          <w:p w14:paraId="77B7FE1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9,054.2 </w:t>
            </w:r>
          </w:p>
        </w:tc>
        <w:tc>
          <w:tcPr>
            <w:tcW w:w="431" w:type="pct"/>
            <w:tcBorders>
              <w:top w:val="nil"/>
              <w:left w:val="nil"/>
              <w:bottom w:val="dotted" w:sz="4" w:space="0" w:color="auto"/>
              <w:right w:val="dotted" w:sz="4" w:space="0" w:color="auto"/>
            </w:tcBorders>
            <w:shd w:val="clear" w:color="000000" w:fill="FFFFFF"/>
            <w:vAlign w:val="center"/>
            <w:hideMark/>
          </w:tcPr>
          <w:p w14:paraId="689A96D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0D99DBC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629105B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14:paraId="7094D53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14:paraId="18C5288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8,534.2 </w:t>
            </w:r>
          </w:p>
        </w:tc>
        <w:tc>
          <w:tcPr>
            <w:tcW w:w="431" w:type="pct"/>
            <w:tcBorders>
              <w:top w:val="nil"/>
              <w:left w:val="nil"/>
              <w:bottom w:val="dotted" w:sz="4" w:space="0" w:color="auto"/>
              <w:right w:val="dotted" w:sz="4" w:space="0" w:color="auto"/>
            </w:tcBorders>
            <w:shd w:val="clear" w:color="000000" w:fill="FFFFFF"/>
            <w:vAlign w:val="center"/>
            <w:hideMark/>
          </w:tcPr>
          <w:p w14:paraId="5EB092B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8,534.2 </w:t>
            </w:r>
          </w:p>
        </w:tc>
      </w:tr>
      <w:tr w:rsidR="0095080E" w:rsidRPr="00252977" w14:paraId="0C4CB2B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3885330"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თელავის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4FEC407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13,776.5 </w:t>
            </w:r>
          </w:p>
        </w:tc>
        <w:tc>
          <w:tcPr>
            <w:tcW w:w="463" w:type="pct"/>
            <w:tcBorders>
              <w:top w:val="nil"/>
              <w:left w:val="nil"/>
              <w:bottom w:val="dotted" w:sz="4" w:space="0" w:color="auto"/>
              <w:right w:val="dotted" w:sz="4" w:space="0" w:color="auto"/>
            </w:tcBorders>
            <w:shd w:val="clear" w:color="auto" w:fill="auto"/>
            <w:vAlign w:val="center"/>
            <w:hideMark/>
          </w:tcPr>
          <w:p w14:paraId="3570E70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13,609.5 </w:t>
            </w:r>
          </w:p>
        </w:tc>
        <w:tc>
          <w:tcPr>
            <w:tcW w:w="431" w:type="pct"/>
            <w:tcBorders>
              <w:top w:val="nil"/>
              <w:left w:val="nil"/>
              <w:bottom w:val="dotted" w:sz="4" w:space="0" w:color="auto"/>
              <w:right w:val="dotted" w:sz="4" w:space="0" w:color="auto"/>
            </w:tcBorders>
            <w:shd w:val="clear" w:color="000000" w:fill="FFFFFF"/>
            <w:vAlign w:val="center"/>
            <w:hideMark/>
          </w:tcPr>
          <w:p w14:paraId="475B9EF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20EDE55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6182EC6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4,327.0 </w:t>
            </w:r>
          </w:p>
        </w:tc>
        <w:tc>
          <w:tcPr>
            <w:tcW w:w="431" w:type="pct"/>
            <w:tcBorders>
              <w:top w:val="nil"/>
              <w:left w:val="nil"/>
              <w:bottom w:val="dotted" w:sz="4" w:space="0" w:color="auto"/>
              <w:right w:val="dotted" w:sz="4" w:space="0" w:color="auto"/>
            </w:tcBorders>
            <w:shd w:val="clear" w:color="000000" w:fill="FFFFFF"/>
            <w:vAlign w:val="center"/>
            <w:hideMark/>
          </w:tcPr>
          <w:p w14:paraId="76B40A0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4,160.8 </w:t>
            </w:r>
          </w:p>
        </w:tc>
        <w:tc>
          <w:tcPr>
            <w:tcW w:w="431" w:type="pct"/>
            <w:tcBorders>
              <w:top w:val="nil"/>
              <w:left w:val="nil"/>
              <w:bottom w:val="dotted" w:sz="4" w:space="0" w:color="auto"/>
              <w:right w:val="dotted" w:sz="4" w:space="0" w:color="auto"/>
            </w:tcBorders>
            <w:shd w:val="clear" w:color="000000" w:fill="FFFFFF"/>
            <w:vAlign w:val="center"/>
            <w:hideMark/>
          </w:tcPr>
          <w:p w14:paraId="73F27E5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9,399.5 </w:t>
            </w:r>
          </w:p>
        </w:tc>
        <w:tc>
          <w:tcPr>
            <w:tcW w:w="431" w:type="pct"/>
            <w:tcBorders>
              <w:top w:val="nil"/>
              <w:left w:val="nil"/>
              <w:bottom w:val="dotted" w:sz="4" w:space="0" w:color="auto"/>
              <w:right w:val="dotted" w:sz="4" w:space="0" w:color="auto"/>
            </w:tcBorders>
            <w:shd w:val="clear" w:color="000000" w:fill="FFFFFF"/>
            <w:vAlign w:val="center"/>
            <w:hideMark/>
          </w:tcPr>
          <w:p w14:paraId="38E6E0D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9,398.7 </w:t>
            </w:r>
          </w:p>
        </w:tc>
      </w:tr>
      <w:tr w:rsidR="0095080E" w:rsidRPr="00252977" w14:paraId="2479393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56FB2D8"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ლაგოდეხის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92D0F6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16,769.7 </w:t>
            </w:r>
          </w:p>
        </w:tc>
        <w:tc>
          <w:tcPr>
            <w:tcW w:w="463" w:type="pct"/>
            <w:tcBorders>
              <w:top w:val="nil"/>
              <w:left w:val="nil"/>
              <w:bottom w:val="dotted" w:sz="4" w:space="0" w:color="auto"/>
              <w:right w:val="dotted" w:sz="4" w:space="0" w:color="auto"/>
            </w:tcBorders>
            <w:shd w:val="clear" w:color="auto" w:fill="auto"/>
            <w:vAlign w:val="center"/>
            <w:hideMark/>
          </w:tcPr>
          <w:p w14:paraId="30B5349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16,670.8 </w:t>
            </w:r>
          </w:p>
        </w:tc>
        <w:tc>
          <w:tcPr>
            <w:tcW w:w="431" w:type="pct"/>
            <w:tcBorders>
              <w:top w:val="nil"/>
              <w:left w:val="nil"/>
              <w:bottom w:val="dotted" w:sz="4" w:space="0" w:color="auto"/>
              <w:right w:val="dotted" w:sz="4" w:space="0" w:color="auto"/>
            </w:tcBorders>
            <w:shd w:val="clear" w:color="000000" w:fill="FFFFFF"/>
            <w:vAlign w:val="center"/>
            <w:hideMark/>
          </w:tcPr>
          <w:p w14:paraId="32AF71F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0FB3631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6FED9E8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3,082.0 </w:t>
            </w:r>
          </w:p>
        </w:tc>
        <w:tc>
          <w:tcPr>
            <w:tcW w:w="431" w:type="pct"/>
            <w:tcBorders>
              <w:top w:val="nil"/>
              <w:left w:val="nil"/>
              <w:bottom w:val="dotted" w:sz="4" w:space="0" w:color="auto"/>
              <w:right w:val="dotted" w:sz="4" w:space="0" w:color="auto"/>
            </w:tcBorders>
            <w:shd w:val="clear" w:color="000000" w:fill="FFFFFF"/>
            <w:vAlign w:val="center"/>
            <w:hideMark/>
          </w:tcPr>
          <w:p w14:paraId="09E7A93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3,009.2 </w:t>
            </w:r>
          </w:p>
        </w:tc>
        <w:tc>
          <w:tcPr>
            <w:tcW w:w="431" w:type="pct"/>
            <w:tcBorders>
              <w:top w:val="nil"/>
              <w:left w:val="nil"/>
              <w:bottom w:val="dotted" w:sz="4" w:space="0" w:color="auto"/>
              <w:right w:val="dotted" w:sz="4" w:space="0" w:color="auto"/>
            </w:tcBorders>
            <w:shd w:val="clear" w:color="000000" w:fill="FFFFFF"/>
            <w:vAlign w:val="center"/>
            <w:hideMark/>
          </w:tcPr>
          <w:p w14:paraId="175271E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13,657.7 </w:t>
            </w:r>
          </w:p>
        </w:tc>
        <w:tc>
          <w:tcPr>
            <w:tcW w:w="431" w:type="pct"/>
            <w:tcBorders>
              <w:top w:val="nil"/>
              <w:left w:val="nil"/>
              <w:bottom w:val="dotted" w:sz="4" w:space="0" w:color="auto"/>
              <w:right w:val="dotted" w:sz="4" w:space="0" w:color="auto"/>
            </w:tcBorders>
            <w:shd w:val="clear" w:color="000000" w:fill="FFFFFF"/>
            <w:vAlign w:val="center"/>
            <w:hideMark/>
          </w:tcPr>
          <w:p w14:paraId="50E9629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13,631.6 </w:t>
            </w:r>
          </w:p>
        </w:tc>
      </w:tr>
      <w:tr w:rsidR="0095080E" w:rsidRPr="00252977" w14:paraId="318AA46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994C972"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საგარეჯოს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C010BC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15,118.3 </w:t>
            </w:r>
          </w:p>
        </w:tc>
        <w:tc>
          <w:tcPr>
            <w:tcW w:w="463" w:type="pct"/>
            <w:tcBorders>
              <w:top w:val="nil"/>
              <w:left w:val="nil"/>
              <w:bottom w:val="dotted" w:sz="4" w:space="0" w:color="auto"/>
              <w:right w:val="dotted" w:sz="4" w:space="0" w:color="auto"/>
            </w:tcBorders>
            <w:shd w:val="clear" w:color="auto" w:fill="auto"/>
            <w:vAlign w:val="center"/>
            <w:hideMark/>
          </w:tcPr>
          <w:p w14:paraId="0F2DCAA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15,106.7 </w:t>
            </w:r>
          </w:p>
        </w:tc>
        <w:tc>
          <w:tcPr>
            <w:tcW w:w="431" w:type="pct"/>
            <w:tcBorders>
              <w:top w:val="nil"/>
              <w:left w:val="nil"/>
              <w:bottom w:val="dotted" w:sz="4" w:space="0" w:color="auto"/>
              <w:right w:val="dotted" w:sz="4" w:space="0" w:color="auto"/>
            </w:tcBorders>
            <w:shd w:val="clear" w:color="000000" w:fill="FFFFFF"/>
            <w:vAlign w:val="center"/>
            <w:hideMark/>
          </w:tcPr>
          <w:p w14:paraId="6AC5329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2A32288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614A08C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3,029.0 </w:t>
            </w:r>
          </w:p>
        </w:tc>
        <w:tc>
          <w:tcPr>
            <w:tcW w:w="431" w:type="pct"/>
            <w:tcBorders>
              <w:top w:val="nil"/>
              <w:left w:val="nil"/>
              <w:bottom w:val="dotted" w:sz="4" w:space="0" w:color="auto"/>
              <w:right w:val="dotted" w:sz="4" w:space="0" w:color="auto"/>
            </w:tcBorders>
            <w:shd w:val="clear" w:color="000000" w:fill="FFFFFF"/>
            <w:vAlign w:val="center"/>
            <w:hideMark/>
          </w:tcPr>
          <w:p w14:paraId="703FA18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3,029.0 </w:t>
            </w:r>
          </w:p>
        </w:tc>
        <w:tc>
          <w:tcPr>
            <w:tcW w:w="431" w:type="pct"/>
            <w:tcBorders>
              <w:top w:val="nil"/>
              <w:left w:val="nil"/>
              <w:bottom w:val="dotted" w:sz="4" w:space="0" w:color="auto"/>
              <w:right w:val="dotted" w:sz="4" w:space="0" w:color="auto"/>
            </w:tcBorders>
            <w:shd w:val="clear" w:color="000000" w:fill="FFFFFF"/>
            <w:vAlign w:val="center"/>
            <w:hideMark/>
          </w:tcPr>
          <w:p w14:paraId="542536E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12,069.3 </w:t>
            </w:r>
          </w:p>
        </w:tc>
        <w:tc>
          <w:tcPr>
            <w:tcW w:w="431" w:type="pct"/>
            <w:tcBorders>
              <w:top w:val="nil"/>
              <w:left w:val="nil"/>
              <w:bottom w:val="dotted" w:sz="4" w:space="0" w:color="auto"/>
              <w:right w:val="dotted" w:sz="4" w:space="0" w:color="auto"/>
            </w:tcBorders>
            <w:shd w:val="clear" w:color="000000" w:fill="FFFFFF"/>
            <w:vAlign w:val="center"/>
            <w:hideMark/>
          </w:tcPr>
          <w:p w14:paraId="32B7001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12,057.7 </w:t>
            </w:r>
          </w:p>
        </w:tc>
      </w:tr>
      <w:tr w:rsidR="0095080E" w:rsidRPr="00252977" w14:paraId="53D046E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ED2ED66"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სიღნაღის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CEA28E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20,774.5 </w:t>
            </w:r>
          </w:p>
        </w:tc>
        <w:tc>
          <w:tcPr>
            <w:tcW w:w="463" w:type="pct"/>
            <w:tcBorders>
              <w:top w:val="nil"/>
              <w:left w:val="nil"/>
              <w:bottom w:val="dotted" w:sz="4" w:space="0" w:color="auto"/>
              <w:right w:val="dotted" w:sz="4" w:space="0" w:color="auto"/>
            </w:tcBorders>
            <w:shd w:val="clear" w:color="auto" w:fill="auto"/>
            <w:vAlign w:val="center"/>
            <w:hideMark/>
          </w:tcPr>
          <w:p w14:paraId="6E31529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20,767.6 </w:t>
            </w:r>
          </w:p>
        </w:tc>
        <w:tc>
          <w:tcPr>
            <w:tcW w:w="431" w:type="pct"/>
            <w:tcBorders>
              <w:top w:val="nil"/>
              <w:left w:val="nil"/>
              <w:bottom w:val="dotted" w:sz="4" w:space="0" w:color="auto"/>
              <w:right w:val="dotted" w:sz="4" w:space="0" w:color="auto"/>
            </w:tcBorders>
            <w:shd w:val="clear" w:color="000000" w:fill="FFFFFF"/>
            <w:vAlign w:val="center"/>
            <w:hideMark/>
          </w:tcPr>
          <w:p w14:paraId="7539FE6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4CE1EBB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121CC92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4,727.0 </w:t>
            </w:r>
          </w:p>
        </w:tc>
        <w:tc>
          <w:tcPr>
            <w:tcW w:w="431" w:type="pct"/>
            <w:tcBorders>
              <w:top w:val="nil"/>
              <w:left w:val="nil"/>
              <w:bottom w:val="dotted" w:sz="4" w:space="0" w:color="auto"/>
              <w:right w:val="dotted" w:sz="4" w:space="0" w:color="auto"/>
            </w:tcBorders>
            <w:shd w:val="clear" w:color="000000" w:fill="FFFFFF"/>
            <w:vAlign w:val="center"/>
            <w:hideMark/>
          </w:tcPr>
          <w:p w14:paraId="755D0EA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4,727.0 </w:t>
            </w:r>
          </w:p>
        </w:tc>
        <w:tc>
          <w:tcPr>
            <w:tcW w:w="431" w:type="pct"/>
            <w:tcBorders>
              <w:top w:val="nil"/>
              <w:left w:val="nil"/>
              <w:bottom w:val="dotted" w:sz="4" w:space="0" w:color="auto"/>
              <w:right w:val="dotted" w:sz="4" w:space="0" w:color="auto"/>
            </w:tcBorders>
            <w:shd w:val="clear" w:color="000000" w:fill="FFFFFF"/>
            <w:vAlign w:val="center"/>
            <w:hideMark/>
          </w:tcPr>
          <w:p w14:paraId="0E079BF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16,027.5 </w:t>
            </w:r>
          </w:p>
        </w:tc>
        <w:tc>
          <w:tcPr>
            <w:tcW w:w="431" w:type="pct"/>
            <w:tcBorders>
              <w:top w:val="nil"/>
              <w:left w:val="nil"/>
              <w:bottom w:val="dotted" w:sz="4" w:space="0" w:color="auto"/>
              <w:right w:val="dotted" w:sz="4" w:space="0" w:color="auto"/>
            </w:tcBorders>
            <w:shd w:val="clear" w:color="000000" w:fill="FFFFFF"/>
            <w:vAlign w:val="center"/>
            <w:hideMark/>
          </w:tcPr>
          <w:p w14:paraId="54F8473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16,020.6 </w:t>
            </w:r>
          </w:p>
        </w:tc>
      </w:tr>
      <w:tr w:rsidR="0095080E" w:rsidRPr="00252977" w14:paraId="26E72331"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83C9116"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ყვარელის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4696E74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13,921.9 </w:t>
            </w:r>
          </w:p>
        </w:tc>
        <w:tc>
          <w:tcPr>
            <w:tcW w:w="463" w:type="pct"/>
            <w:tcBorders>
              <w:top w:val="nil"/>
              <w:left w:val="nil"/>
              <w:bottom w:val="dotted" w:sz="4" w:space="0" w:color="auto"/>
              <w:right w:val="dotted" w:sz="4" w:space="0" w:color="auto"/>
            </w:tcBorders>
            <w:shd w:val="clear" w:color="auto" w:fill="auto"/>
            <w:vAlign w:val="center"/>
            <w:hideMark/>
          </w:tcPr>
          <w:p w14:paraId="2633C3B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13,844.2 </w:t>
            </w:r>
          </w:p>
        </w:tc>
        <w:tc>
          <w:tcPr>
            <w:tcW w:w="431" w:type="pct"/>
            <w:tcBorders>
              <w:top w:val="nil"/>
              <w:left w:val="nil"/>
              <w:bottom w:val="dotted" w:sz="4" w:space="0" w:color="auto"/>
              <w:right w:val="dotted" w:sz="4" w:space="0" w:color="auto"/>
            </w:tcBorders>
            <w:shd w:val="clear" w:color="000000" w:fill="FFFFFF"/>
            <w:vAlign w:val="center"/>
            <w:hideMark/>
          </w:tcPr>
          <w:p w14:paraId="2AE9434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51C6491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3EEFCD5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4,920.0 </w:t>
            </w:r>
          </w:p>
        </w:tc>
        <w:tc>
          <w:tcPr>
            <w:tcW w:w="431" w:type="pct"/>
            <w:tcBorders>
              <w:top w:val="nil"/>
              <w:left w:val="nil"/>
              <w:bottom w:val="dotted" w:sz="4" w:space="0" w:color="auto"/>
              <w:right w:val="dotted" w:sz="4" w:space="0" w:color="auto"/>
            </w:tcBorders>
            <w:shd w:val="clear" w:color="000000" w:fill="FFFFFF"/>
            <w:vAlign w:val="center"/>
            <w:hideMark/>
          </w:tcPr>
          <w:p w14:paraId="10A4E9A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4,920.0 </w:t>
            </w:r>
          </w:p>
        </w:tc>
        <w:tc>
          <w:tcPr>
            <w:tcW w:w="431" w:type="pct"/>
            <w:tcBorders>
              <w:top w:val="nil"/>
              <w:left w:val="nil"/>
              <w:bottom w:val="dotted" w:sz="4" w:space="0" w:color="auto"/>
              <w:right w:val="dotted" w:sz="4" w:space="0" w:color="auto"/>
            </w:tcBorders>
            <w:shd w:val="clear" w:color="000000" w:fill="FFFFFF"/>
            <w:vAlign w:val="center"/>
            <w:hideMark/>
          </w:tcPr>
          <w:p w14:paraId="21A4993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8,951.9 </w:t>
            </w:r>
          </w:p>
        </w:tc>
        <w:tc>
          <w:tcPr>
            <w:tcW w:w="431" w:type="pct"/>
            <w:tcBorders>
              <w:top w:val="nil"/>
              <w:left w:val="nil"/>
              <w:bottom w:val="dotted" w:sz="4" w:space="0" w:color="auto"/>
              <w:right w:val="dotted" w:sz="4" w:space="0" w:color="auto"/>
            </w:tcBorders>
            <w:shd w:val="clear" w:color="000000" w:fill="FFFFFF"/>
            <w:vAlign w:val="center"/>
            <w:hideMark/>
          </w:tcPr>
          <w:p w14:paraId="42969BE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8,874.2 </w:t>
            </w:r>
          </w:p>
        </w:tc>
      </w:tr>
      <w:tr w:rsidR="0095080E" w:rsidRPr="00252977" w14:paraId="3DB1FA0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C3DCC78"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იმერეთის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39D9DDE1"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183,654.3 </w:t>
            </w:r>
          </w:p>
        </w:tc>
        <w:tc>
          <w:tcPr>
            <w:tcW w:w="463" w:type="pct"/>
            <w:tcBorders>
              <w:top w:val="nil"/>
              <w:left w:val="nil"/>
              <w:bottom w:val="dotted" w:sz="4" w:space="0" w:color="auto"/>
              <w:right w:val="dotted" w:sz="4" w:space="0" w:color="auto"/>
            </w:tcBorders>
            <w:shd w:val="clear" w:color="auto" w:fill="auto"/>
            <w:vAlign w:val="center"/>
            <w:hideMark/>
          </w:tcPr>
          <w:p w14:paraId="7621C2BF"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182,596.0 </w:t>
            </w:r>
          </w:p>
        </w:tc>
        <w:tc>
          <w:tcPr>
            <w:tcW w:w="431" w:type="pct"/>
            <w:tcBorders>
              <w:top w:val="nil"/>
              <w:left w:val="nil"/>
              <w:bottom w:val="dotted" w:sz="4" w:space="0" w:color="auto"/>
              <w:right w:val="dotted" w:sz="4" w:space="0" w:color="auto"/>
            </w:tcBorders>
            <w:shd w:val="clear" w:color="000000" w:fill="FFFFFF"/>
            <w:vAlign w:val="center"/>
            <w:hideMark/>
          </w:tcPr>
          <w:p w14:paraId="08391A91"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220.0 </w:t>
            </w:r>
          </w:p>
        </w:tc>
        <w:tc>
          <w:tcPr>
            <w:tcW w:w="431" w:type="pct"/>
            <w:tcBorders>
              <w:top w:val="nil"/>
              <w:left w:val="nil"/>
              <w:bottom w:val="dotted" w:sz="4" w:space="0" w:color="auto"/>
              <w:right w:val="dotted" w:sz="4" w:space="0" w:color="auto"/>
            </w:tcBorders>
            <w:shd w:val="clear" w:color="000000" w:fill="FFFFFF"/>
            <w:vAlign w:val="center"/>
            <w:hideMark/>
          </w:tcPr>
          <w:p w14:paraId="11BCE5D9"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203.8 </w:t>
            </w:r>
          </w:p>
        </w:tc>
        <w:tc>
          <w:tcPr>
            <w:tcW w:w="431" w:type="pct"/>
            <w:tcBorders>
              <w:top w:val="nil"/>
              <w:left w:val="nil"/>
              <w:bottom w:val="dotted" w:sz="4" w:space="0" w:color="auto"/>
              <w:right w:val="dotted" w:sz="4" w:space="0" w:color="auto"/>
            </w:tcBorders>
            <w:shd w:val="clear" w:color="000000" w:fill="FFFFFF"/>
            <w:vAlign w:val="center"/>
            <w:hideMark/>
          </w:tcPr>
          <w:p w14:paraId="16CA8004"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46,947.3 </w:t>
            </w:r>
          </w:p>
        </w:tc>
        <w:tc>
          <w:tcPr>
            <w:tcW w:w="431" w:type="pct"/>
            <w:tcBorders>
              <w:top w:val="nil"/>
              <w:left w:val="nil"/>
              <w:bottom w:val="dotted" w:sz="4" w:space="0" w:color="auto"/>
              <w:right w:val="dotted" w:sz="4" w:space="0" w:color="auto"/>
            </w:tcBorders>
            <w:shd w:val="clear" w:color="000000" w:fill="FFFFFF"/>
            <w:vAlign w:val="center"/>
            <w:hideMark/>
          </w:tcPr>
          <w:p w14:paraId="719DC62F"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45,983.6 </w:t>
            </w:r>
          </w:p>
        </w:tc>
        <w:tc>
          <w:tcPr>
            <w:tcW w:w="431" w:type="pct"/>
            <w:tcBorders>
              <w:top w:val="nil"/>
              <w:left w:val="nil"/>
              <w:bottom w:val="dotted" w:sz="4" w:space="0" w:color="auto"/>
              <w:right w:val="dotted" w:sz="4" w:space="0" w:color="auto"/>
            </w:tcBorders>
            <w:shd w:val="clear" w:color="000000" w:fill="FFFFFF"/>
            <w:vAlign w:val="center"/>
            <w:hideMark/>
          </w:tcPr>
          <w:p w14:paraId="4CC8E3C6"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136,487.1 </w:t>
            </w:r>
          </w:p>
        </w:tc>
        <w:tc>
          <w:tcPr>
            <w:tcW w:w="431" w:type="pct"/>
            <w:tcBorders>
              <w:top w:val="nil"/>
              <w:left w:val="nil"/>
              <w:bottom w:val="dotted" w:sz="4" w:space="0" w:color="auto"/>
              <w:right w:val="dotted" w:sz="4" w:space="0" w:color="auto"/>
            </w:tcBorders>
            <w:shd w:val="clear" w:color="000000" w:fill="FFFFFF"/>
            <w:vAlign w:val="center"/>
            <w:hideMark/>
          </w:tcPr>
          <w:p w14:paraId="51D6EF95"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136,408.6 </w:t>
            </w:r>
          </w:p>
        </w:tc>
      </w:tr>
      <w:tr w:rsidR="0095080E" w:rsidRPr="00252977" w14:paraId="3F29C30F"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6FD0A7CA"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ქუთაისის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2C1EFC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22,178.9 </w:t>
            </w:r>
          </w:p>
        </w:tc>
        <w:tc>
          <w:tcPr>
            <w:tcW w:w="463" w:type="pct"/>
            <w:tcBorders>
              <w:top w:val="nil"/>
              <w:left w:val="nil"/>
              <w:bottom w:val="dotted" w:sz="4" w:space="0" w:color="auto"/>
              <w:right w:val="dotted" w:sz="4" w:space="0" w:color="auto"/>
            </w:tcBorders>
            <w:shd w:val="clear" w:color="auto" w:fill="auto"/>
            <w:vAlign w:val="center"/>
            <w:hideMark/>
          </w:tcPr>
          <w:p w14:paraId="5517DD9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22,085.4 </w:t>
            </w:r>
          </w:p>
        </w:tc>
        <w:tc>
          <w:tcPr>
            <w:tcW w:w="431" w:type="pct"/>
            <w:tcBorders>
              <w:top w:val="nil"/>
              <w:left w:val="nil"/>
              <w:bottom w:val="dotted" w:sz="4" w:space="0" w:color="auto"/>
              <w:right w:val="dotted" w:sz="4" w:space="0" w:color="auto"/>
            </w:tcBorders>
            <w:shd w:val="clear" w:color="000000" w:fill="FFFFFF"/>
            <w:vAlign w:val="center"/>
            <w:hideMark/>
          </w:tcPr>
          <w:p w14:paraId="0F9CA3D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746AC4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D4CD21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4,986.0 </w:t>
            </w:r>
          </w:p>
        </w:tc>
        <w:tc>
          <w:tcPr>
            <w:tcW w:w="431" w:type="pct"/>
            <w:tcBorders>
              <w:top w:val="nil"/>
              <w:left w:val="nil"/>
              <w:bottom w:val="dotted" w:sz="4" w:space="0" w:color="auto"/>
              <w:right w:val="dotted" w:sz="4" w:space="0" w:color="auto"/>
            </w:tcBorders>
            <w:shd w:val="clear" w:color="000000" w:fill="FFFFFF"/>
            <w:vAlign w:val="center"/>
            <w:hideMark/>
          </w:tcPr>
          <w:p w14:paraId="4724F7E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4,946.0 </w:t>
            </w:r>
          </w:p>
        </w:tc>
        <w:tc>
          <w:tcPr>
            <w:tcW w:w="431" w:type="pct"/>
            <w:tcBorders>
              <w:top w:val="nil"/>
              <w:left w:val="nil"/>
              <w:bottom w:val="dotted" w:sz="4" w:space="0" w:color="auto"/>
              <w:right w:val="dotted" w:sz="4" w:space="0" w:color="auto"/>
            </w:tcBorders>
            <w:shd w:val="clear" w:color="000000" w:fill="FFFFFF"/>
            <w:vAlign w:val="center"/>
            <w:hideMark/>
          </w:tcPr>
          <w:p w14:paraId="7047253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17,192.9 </w:t>
            </w:r>
          </w:p>
        </w:tc>
        <w:tc>
          <w:tcPr>
            <w:tcW w:w="431" w:type="pct"/>
            <w:tcBorders>
              <w:top w:val="nil"/>
              <w:left w:val="nil"/>
              <w:bottom w:val="dotted" w:sz="4" w:space="0" w:color="auto"/>
              <w:right w:val="dotted" w:sz="4" w:space="0" w:color="auto"/>
            </w:tcBorders>
            <w:shd w:val="clear" w:color="000000" w:fill="FFFFFF"/>
            <w:vAlign w:val="center"/>
            <w:hideMark/>
          </w:tcPr>
          <w:p w14:paraId="746AC58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17,139.5 </w:t>
            </w:r>
          </w:p>
        </w:tc>
      </w:tr>
      <w:tr w:rsidR="0095080E" w:rsidRPr="00252977" w14:paraId="5DD6C3C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02CF4A2"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ჭიათურის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7B1D10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20,340.6 </w:t>
            </w:r>
          </w:p>
        </w:tc>
        <w:tc>
          <w:tcPr>
            <w:tcW w:w="463" w:type="pct"/>
            <w:tcBorders>
              <w:top w:val="nil"/>
              <w:left w:val="nil"/>
              <w:bottom w:val="dotted" w:sz="4" w:space="0" w:color="auto"/>
              <w:right w:val="dotted" w:sz="4" w:space="0" w:color="auto"/>
            </w:tcBorders>
            <w:shd w:val="clear" w:color="auto" w:fill="auto"/>
            <w:vAlign w:val="center"/>
            <w:hideMark/>
          </w:tcPr>
          <w:p w14:paraId="1BADD6A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20,198.9 </w:t>
            </w:r>
          </w:p>
        </w:tc>
        <w:tc>
          <w:tcPr>
            <w:tcW w:w="431" w:type="pct"/>
            <w:tcBorders>
              <w:top w:val="nil"/>
              <w:left w:val="nil"/>
              <w:bottom w:val="dotted" w:sz="4" w:space="0" w:color="auto"/>
              <w:right w:val="dotted" w:sz="4" w:space="0" w:color="auto"/>
            </w:tcBorders>
            <w:shd w:val="clear" w:color="000000" w:fill="FFFFFF"/>
            <w:vAlign w:val="center"/>
            <w:hideMark/>
          </w:tcPr>
          <w:p w14:paraId="770FE8C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8630C8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AE3EA2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9,238.0 </w:t>
            </w:r>
          </w:p>
        </w:tc>
        <w:tc>
          <w:tcPr>
            <w:tcW w:w="431" w:type="pct"/>
            <w:tcBorders>
              <w:top w:val="nil"/>
              <w:left w:val="nil"/>
              <w:bottom w:val="dotted" w:sz="4" w:space="0" w:color="auto"/>
              <w:right w:val="dotted" w:sz="4" w:space="0" w:color="auto"/>
            </w:tcBorders>
            <w:shd w:val="clear" w:color="000000" w:fill="FFFFFF"/>
            <w:vAlign w:val="center"/>
            <w:hideMark/>
          </w:tcPr>
          <w:p w14:paraId="249B084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9,110.8 </w:t>
            </w:r>
          </w:p>
        </w:tc>
        <w:tc>
          <w:tcPr>
            <w:tcW w:w="431" w:type="pct"/>
            <w:tcBorders>
              <w:top w:val="nil"/>
              <w:left w:val="nil"/>
              <w:bottom w:val="dotted" w:sz="4" w:space="0" w:color="auto"/>
              <w:right w:val="dotted" w:sz="4" w:space="0" w:color="auto"/>
            </w:tcBorders>
            <w:shd w:val="clear" w:color="000000" w:fill="FFFFFF"/>
            <w:vAlign w:val="center"/>
            <w:hideMark/>
          </w:tcPr>
          <w:p w14:paraId="6A9A50E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11,102.6 </w:t>
            </w:r>
          </w:p>
        </w:tc>
        <w:tc>
          <w:tcPr>
            <w:tcW w:w="431" w:type="pct"/>
            <w:tcBorders>
              <w:top w:val="nil"/>
              <w:left w:val="nil"/>
              <w:bottom w:val="dotted" w:sz="4" w:space="0" w:color="auto"/>
              <w:right w:val="dotted" w:sz="4" w:space="0" w:color="auto"/>
            </w:tcBorders>
            <w:shd w:val="clear" w:color="000000" w:fill="FFFFFF"/>
            <w:vAlign w:val="center"/>
            <w:hideMark/>
          </w:tcPr>
          <w:p w14:paraId="3D1EB37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11,088.1 </w:t>
            </w:r>
          </w:p>
        </w:tc>
      </w:tr>
      <w:tr w:rsidR="0095080E" w:rsidRPr="00252977" w14:paraId="265BEB44"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320847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lastRenderedPageBreak/>
              <w:t>ტყიბულის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186189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12,190.9 </w:t>
            </w:r>
          </w:p>
        </w:tc>
        <w:tc>
          <w:tcPr>
            <w:tcW w:w="463" w:type="pct"/>
            <w:tcBorders>
              <w:top w:val="nil"/>
              <w:left w:val="nil"/>
              <w:bottom w:val="dotted" w:sz="4" w:space="0" w:color="auto"/>
              <w:right w:val="dotted" w:sz="4" w:space="0" w:color="auto"/>
            </w:tcBorders>
            <w:shd w:val="clear" w:color="auto" w:fill="auto"/>
            <w:vAlign w:val="center"/>
            <w:hideMark/>
          </w:tcPr>
          <w:p w14:paraId="706AAA3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12,166.8 </w:t>
            </w:r>
          </w:p>
        </w:tc>
        <w:tc>
          <w:tcPr>
            <w:tcW w:w="431" w:type="pct"/>
            <w:tcBorders>
              <w:top w:val="nil"/>
              <w:left w:val="nil"/>
              <w:bottom w:val="dotted" w:sz="4" w:space="0" w:color="auto"/>
              <w:right w:val="dotted" w:sz="4" w:space="0" w:color="auto"/>
            </w:tcBorders>
            <w:shd w:val="clear" w:color="000000" w:fill="FFFFFF"/>
            <w:vAlign w:val="center"/>
            <w:hideMark/>
          </w:tcPr>
          <w:p w14:paraId="47107A1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35.0 </w:t>
            </w:r>
          </w:p>
        </w:tc>
        <w:tc>
          <w:tcPr>
            <w:tcW w:w="431" w:type="pct"/>
            <w:tcBorders>
              <w:top w:val="nil"/>
              <w:left w:val="nil"/>
              <w:bottom w:val="dotted" w:sz="4" w:space="0" w:color="auto"/>
              <w:right w:val="dotted" w:sz="4" w:space="0" w:color="auto"/>
            </w:tcBorders>
            <w:shd w:val="clear" w:color="000000" w:fill="FFFFFF"/>
            <w:vAlign w:val="center"/>
            <w:hideMark/>
          </w:tcPr>
          <w:p w14:paraId="5E27845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26.3 </w:t>
            </w:r>
          </w:p>
        </w:tc>
        <w:tc>
          <w:tcPr>
            <w:tcW w:w="431" w:type="pct"/>
            <w:tcBorders>
              <w:top w:val="nil"/>
              <w:left w:val="nil"/>
              <w:bottom w:val="dotted" w:sz="4" w:space="0" w:color="auto"/>
              <w:right w:val="dotted" w:sz="4" w:space="0" w:color="auto"/>
            </w:tcBorders>
            <w:shd w:val="clear" w:color="000000" w:fill="FFFFFF"/>
            <w:vAlign w:val="center"/>
            <w:hideMark/>
          </w:tcPr>
          <w:p w14:paraId="2D0BDC5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3,440.0 </w:t>
            </w:r>
          </w:p>
        </w:tc>
        <w:tc>
          <w:tcPr>
            <w:tcW w:w="431" w:type="pct"/>
            <w:tcBorders>
              <w:top w:val="nil"/>
              <w:left w:val="nil"/>
              <w:bottom w:val="dotted" w:sz="4" w:space="0" w:color="auto"/>
              <w:right w:val="dotted" w:sz="4" w:space="0" w:color="auto"/>
            </w:tcBorders>
            <w:shd w:val="clear" w:color="000000" w:fill="FFFFFF"/>
            <w:vAlign w:val="center"/>
            <w:hideMark/>
          </w:tcPr>
          <w:p w14:paraId="3B11937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3,424.8 </w:t>
            </w:r>
          </w:p>
        </w:tc>
        <w:tc>
          <w:tcPr>
            <w:tcW w:w="431" w:type="pct"/>
            <w:tcBorders>
              <w:top w:val="nil"/>
              <w:left w:val="nil"/>
              <w:bottom w:val="dotted" w:sz="4" w:space="0" w:color="auto"/>
              <w:right w:val="dotted" w:sz="4" w:space="0" w:color="auto"/>
            </w:tcBorders>
            <w:shd w:val="clear" w:color="000000" w:fill="FFFFFF"/>
            <w:vAlign w:val="center"/>
            <w:hideMark/>
          </w:tcPr>
          <w:p w14:paraId="2C52C7C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8,715.9 </w:t>
            </w:r>
          </w:p>
        </w:tc>
        <w:tc>
          <w:tcPr>
            <w:tcW w:w="431" w:type="pct"/>
            <w:tcBorders>
              <w:top w:val="nil"/>
              <w:left w:val="nil"/>
              <w:bottom w:val="dotted" w:sz="4" w:space="0" w:color="auto"/>
              <w:right w:val="dotted" w:sz="4" w:space="0" w:color="auto"/>
            </w:tcBorders>
            <w:shd w:val="clear" w:color="000000" w:fill="FFFFFF"/>
            <w:vAlign w:val="center"/>
            <w:hideMark/>
          </w:tcPr>
          <w:p w14:paraId="7EC6A95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8,715.8 </w:t>
            </w:r>
          </w:p>
        </w:tc>
      </w:tr>
      <w:tr w:rsidR="0095080E" w:rsidRPr="00252977" w14:paraId="7E62B9F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F5D5610"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წყალტუბოს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ABB6CC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14,127.8 </w:t>
            </w:r>
          </w:p>
        </w:tc>
        <w:tc>
          <w:tcPr>
            <w:tcW w:w="463" w:type="pct"/>
            <w:tcBorders>
              <w:top w:val="nil"/>
              <w:left w:val="nil"/>
              <w:bottom w:val="dotted" w:sz="4" w:space="0" w:color="auto"/>
              <w:right w:val="dotted" w:sz="4" w:space="0" w:color="auto"/>
            </w:tcBorders>
            <w:shd w:val="clear" w:color="auto" w:fill="auto"/>
            <w:vAlign w:val="center"/>
            <w:hideMark/>
          </w:tcPr>
          <w:p w14:paraId="73497E6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14,127.7 </w:t>
            </w:r>
          </w:p>
        </w:tc>
        <w:tc>
          <w:tcPr>
            <w:tcW w:w="431" w:type="pct"/>
            <w:tcBorders>
              <w:top w:val="nil"/>
              <w:left w:val="nil"/>
              <w:bottom w:val="dotted" w:sz="4" w:space="0" w:color="auto"/>
              <w:right w:val="dotted" w:sz="4" w:space="0" w:color="auto"/>
            </w:tcBorders>
            <w:shd w:val="clear" w:color="000000" w:fill="FFFFFF"/>
            <w:vAlign w:val="center"/>
            <w:hideMark/>
          </w:tcPr>
          <w:p w14:paraId="65846E9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2493AA3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4FF6CB0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780.0 </w:t>
            </w:r>
          </w:p>
        </w:tc>
        <w:tc>
          <w:tcPr>
            <w:tcW w:w="431" w:type="pct"/>
            <w:tcBorders>
              <w:top w:val="nil"/>
              <w:left w:val="nil"/>
              <w:bottom w:val="dotted" w:sz="4" w:space="0" w:color="auto"/>
              <w:right w:val="dotted" w:sz="4" w:space="0" w:color="auto"/>
            </w:tcBorders>
            <w:shd w:val="clear" w:color="000000" w:fill="FFFFFF"/>
            <w:vAlign w:val="center"/>
            <w:hideMark/>
          </w:tcPr>
          <w:p w14:paraId="49D71EA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779.8 </w:t>
            </w:r>
          </w:p>
        </w:tc>
        <w:tc>
          <w:tcPr>
            <w:tcW w:w="431" w:type="pct"/>
            <w:tcBorders>
              <w:top w:val="nil"/>
              <w:left w:val="nil"/>
              <w:bottom w:val="dotted" w:sz="4" w:space="0" w:color="auto"/>
              <w:right w:val="dotted" w:sz="4" w:space="0" w:color="auto"/>
            </w:tcBorders>
            <w:shd w:val="clear" w:color="000000" w:fill="FFFFFF"/>
            <w:vAlign w:val="center"/>
            <w:hideMark/>
          </w:tcPr>
          <w:p w14:paraId="5CC01AC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13,297.8 </w:t>
            </w:r>
          </w:p>
        </w:tc>
        <w:tc>
          <w:tcPr>
            <w:tcW w:w="431" w:type="pct"/>
            <w:tcBorders>
              <w:top w:val="nil"/>
              <w:left w:val="nil"/>
              <w:bottom w:val="dotted" w:sz="4" w:space="0" w:color="auto"/>
              <w:right w:val="dotted" w:sz="4" w:space="0" w:color="auto"/>
            </w:tcBorders>
            <w:shd w:val="clear" w:color="000000" w:fill="FFFFFF"/>
            <w:vAlign w:val="center"/>
            <w:hideMark/>
          </w:tcPr>
          <w:p w14:paraId="50D1096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13,297.8 </w:t>
            </w:r>
          </w:p>
        </w:tc>
      </w:tr>
      <w:tr w:rsidR="0095080E" w:rsidRPr="00252977" w14:paraId="4394E26F"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C842041"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ბაღდათის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3D61F0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16,583.4 </w:t>
            </w:r>
          </w:p>
        </w:tc>
        <w:tc>
          <w:tcPr>
            <w:tcW w:w="463" w:type="pct"/>
            <w:tcBorders>
              <w:top w:val="nil"/>
              <w:left w:val="nil"/>
              <w:bottom w:val="dotted" w:sz="4" w:space="0" w:color="auto"/>
              <w:right w:val="dotted" w:sz="4" w:space="0" w:color="auto"/>
            </w:tcBorders>
            <w:shd w:val="clear" w:color="auto" w:fill="auto"/>
            <w:vAlign w:val="center"/>
            <w:hideMark/>
          </w:tcPr>
          <w:p w14:paraId="287118F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16,239.7 </w:t>
            </w:r>
          </w:p>
        </w:tc>
        <w:tc>
          <w:tcPr>
            <w:tcW w:w="431" w:type="pct"/>
            <w:tcBorders>
              <w:top w:val="nil"/>
              <w:left w:val="nil"/>
              <w:bottom w:val="dotted" w:sz="4" w:space="0" w:color="auto"/>
              <w:right w:val="dotted" w:sz="4" w:space="0" w:color="auto"/>
            </w:tcBorders>
            <w:shd w:val="clear" w:color="000000" w:fill="FFFFFF"/>
            <w:vAlign w:val="center"/>
            <w:hideMark/>
          </w:tcPr>
          <w:p w14:paraId="15D7E29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161CCEC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6A34FE1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8,470.3 </w:t>
            </w:r>
          </w:p>
        </w:tc>
        <w:tc>
          <w:tcPr>
            <w:tcW w:w="431" w:type="pct"/>
            <w:tcBorders>
              <w:top w:val="nil"/>
              <w:left w:val="nil"/>
              <w:bottom w:val="dotted" w:sz="4" w:space="0" w:color="auto"/>
              <w:right w:val="dotted" w:sz="4" w:space="0" w:color="auto"/>
            </w:tcBorders>
            <w:shd w:val="clear" w:color="000000" w:fill="FFFFFF"/>
            <w:vAlign w:val="center"/>
            <w:hideMark/>
          </w:tcPr>
          <w:p w14:paraId="0E0547E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8,126.6 </w:t>
            </w:r>
          </w:p>
        </w:tc>
        <w:tc>
          <w:tcPr>
            <w:tcW w:w="431" w:type="pct"/>
            <w:tcBorders>
              <w:top w:val="nil"/>
              <w:left w:val="nil"/>
              <w:bottom w:val="dotted" w:sz="4" w:space="0" w:color="auto"/>
              <w:right w:val="dotted" w:sz="4" w:space="0" w:color="auto"/>
            </w:tcBorders>
            <w:shd w:val="clear" w:color="000000" w:fill="FFFFFF"/>
            <w:vAlign w:val="center"/>
            <w:hideMark/>
          </w:tcPr>
          <w:p w14:paraId="7BA4003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8,093.2 </w:t>
            </w:r>
          </w:p>
        </w:tc>
        <w:tc>
          <w:tcPr>
            <w:tcW w:w="431" w:type="pct"/>
            <w:tcBorders>
              <w:top w:val="nil"/>
              <w:left w:val="nil"/>
              <w:bottom w:val="dotted" w:sz="4" w:space="0" w:color="auto"/>
              <w:right w:val="dotted" w:sz="4" w:space="0" w:color="auto"/>
            </w:tcBorders>
            <w:shd w:val="clear" w:color="000000" w:fill="FFFFFF"/>
            <w:vAlign w:val="center"/>
            <w:hideMark/>
          </w:tcPr>
          <w:p w14:paraId="5DA950F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8,093.1 </w:t>
            </w:r>
          </w:p>
        </w:tc>
      </w:tr>
      <w:tr w:rsidR="0095080E" w:rsidRPr="00252977" w14:paraId="0DAA369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1BFA513"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ვანის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02CA13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14,053.9 </w:t>
            </w:r>
          </w:p>
        </w:tc>
        <w:tc>
          <w:tcPr>
            <w:tcW w:w="463" w:type="pct"/>
            <w:tcBorders>
              <w:top w:val="nil"/>
              <w:left w:val="nil"/>
              <w:bottom w:val="dotted" w:sz="4" w:space="0" w:color="auto"/>
              <w:right w:val="dotted" w:sz="4" w:space="0" w:color="auto"/>
            </w:tcBorders>
            <w:shd w:val="clear" w:color="auto" w:fill="auto"/>
            <w:vAlign w:val="center"/>
            <w:hideMark/>
          </w:tcPr>
          <w:p w14:paraId="7B30C61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13,896.6 </w:t>
            </w:r>
          </w:p>
        </w:tc>
        <w:tc>
          <w:tcPr>
            <w:tcW w:w="431" w:type="pct"/>
            <w:tcBorders>
              <w:top w:val="nil"/>
              <w:left w:val="nil"/>
              <w:bottom w:val="dotted" w:sz="4" w:space="0" w:color="auto"/>
              <w:right w:val="dotted" w:sz="4" w:space="0" w:color="auto"/>
            </w:tcBorders>
            <w:shd w:val="clear" w:color="000000" w:fill="FFFFFF"/>
            <w:vAlign w:val="center"/>
            <w:hideMark/>
          </w:tcPr>
          <w:p w14:paraId="192C52C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5470377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700DB42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5,120.0 </w:t>
            </w:r>
          </w:p>
        </w:tc>
        <w:tc>
          <w:tcPr>
            <w:tcW w:w="431" w:type="pct"/>
            <w:tcBorders>
              <w:top w:val="nil"/>
              <w:left w:val="nil"/>
              <w:bottom w:val="dotted" w:sz="4" w:space="0" w:color="auto"/>
              <w:right w:val="dotted" w:sz="4" w:space="0" w:color="auto"/>
            </w:tcBorders>
            <w:shd w:val="clear" w:color="000000" w:fill="FFFFFF"/>
            <w:vAlign w:val="center"/>
            <w:hideMark/>
          </w:tcPr>
          <w:p w14:paraId="58C49AF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4,962.7 </w:t>
            </w:r>
          </w:p>
        </w:tc>
        <w:tc>
          <w:tcPr>
            <w:tcW w:w="431" w:type="pct"/>
            <w:tcBorders>
              <w:top w:val="nil"/>
              <w:left w:val="nil"/>
              <w:bottom w:val="dotted" w:sz="4" w:space="0" w:color="auto"/>
              <w:right w:val="dotted" w:sz="4" w:space="0" w:color="auto"/>
            </w:tcBorders>
            <w:shd w:val="clear" w:color="000000" w:fill="FFFFFF"/>
            <w:vAlign w:val="center"/>
            <w:hideMark/>
          </w:tcPr>
          <w:p w14:paraId="097A30D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8,913.9 </w:t>
            </w:r>
          </w:p>
        </w:tc>
        <w:tc>
          <w:tcPr>
            <w:tcW w:w="431" w:type="pct"/>
            <w:tcBorders>
              <w:top w:val="nil"/>
              <w:left w:val="nil"/>
              <w:bottom w:val="dotted" w:sz="4" w:space="0" w:color="auto"/>
              <w:right w:val="dotted" w:sz="4" w:space="0" w:color="auto"/>
            </w:tcBorders>
            <w:shd w:val="clear" w:color="000000" w:fill="FFFFFF"/>
            <w:vAlign w:val="center"/>
            <w:hideMark/>
          </w:tcPr>
          <w:p w14:paraId="2FAFFDD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8,913.9 </w:t>
            </w:r>
          </w:p>
        </w:tc>
      </w:tr>
      <w:tr w:rsidR="0095080E" w:rsidRPr="00252977" w14:paraId="3533FF3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5FD00A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ზესტაფონის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60E7FD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15,779.3 </w:t>
            </w:r>
          </w:p>
        </w:tc>
        <w:tc>
          <w:tcPr>
            <w:tcW w:w="463" w:type="pct"/>
            <w:tcBorders>
              <w:top w:val="nil"/>
              <w:left w:val="nil"/>
              <w:bottom w:val="dotted" w:sz="4" w:space="0" w:color="auto"/>
              <w:right w:val="dotted" w:sz="4" w:space="0" w:color="auto"/>
            </w:tcBorders>
            <w:shd w:val="clear" w:color="auto" w:fill="auto"/>
            <w:vAlign w:val="center"/>
            <w:hideMark/>
          </w:tcPr>
          <w:p w14:paraId="554B93B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15,533.9 </w:t>
            </w:r>
          </w:p>
        </w:tc>
        <w:tc>
          <w:tcPr>
            <w:tcW w:w="431" w:type="pct"/>
            <w:tcBorders>
              <w:top w:val="nil"/>
              <w:left w:val="nil"/>
              <w:bottom w:val="dotted" w:sz="4" w:space="0" w:color="auto"/>
              <w:right w:val="dotted" w:sz="4" w:space="0" w:color="auto"/>
            </w:tcBorders>
            <w:shd w:val="clear" w:color="000000" w:fill="FFFFFF"/>
            <w:vAlign w:val="center"/>
            <w:hideMark/>
          </w:tcPr>
          <w:p w14:paraId="4F6F35F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7877089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0990A4D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3,760.0 </w:t>
            </w:r>
          </w:p>
        </w:tc>
        <w:tc>
          <w:tcPr>
            <w:tcW w:w="431" w:type="pct"/>
            <w:tcBorders>
              <w:top w:val="nil"/>
              <w:left w:val="nil"/>
              <w:bottom w:val="dotted" w:sz="4" w:space="0" w:color="auto"/>
              <w:right w:val="dotted" w:sz="4" w:space="0" w:color="auto"/>
            </w:tcBorders>
            <w:shd w:val="clear" w:color="000000" w:fill="FFFFFF"/>
            <w:vAlign w:val="center"/>
            <w:hideMark/>
          </w:tcPr>
          <w:p w14:paraId="0D10202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3,515.5 </w:t>
            </w:r>
          </w:p>
        </w:tc>
        <w:tc>
          <w:tcPr>
            <w:tcW w:w="431" w:type="pct"/>
            <w:tcBorders>
              <w:top w:val="nil"/>
              <w:left w:val="nil"/>
              <w:bottom w:val="dotted" w:sz="4" w:space="0" w:color="auto"/>
              <w:right w:val="dotted" w:sz="4" w:space="0" w:color="auto"/>
            </w:tcBorders>
            <w:shd w:val="clear" w:color="000000" w:fill="FFFFFF"/>
            <w:vAlign w:val="center"/>
            <w:hideMark/>
          </w:tcPr>
          <w:p w14:paraId="3EAD2D9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11,989.3 </w:t>
            </w:r>
          </w:p>
        </w:tc>
        <w:tc>
          <w:tcPr>
            <w:tcW w:w="431" w:type="pct"/>
            <w:tcBorders>
              <w:top w:val="nil"/>
              <w:left w:val="nil"/>
              <w:bottom w:val="dotted" w:sz="4" w:space="0" w:color="auto"/>
              <w:right w:val="dotted" w:sz="4" w:space="0" w:color="auto"/>
            </w:tcBorders>
            <w:shd w:val="clear" w:color="000000" w:fill="FFFFFF"/>
            <w:vAlign w:val="center"/>
            <w:hideMark/>
          </w:tcPr>
          <w:p w14:paraId="14B9C12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11,988.4 </w:t>
            </w:r>
          </w:p>
        </w:tc>
      </w:tr>
      <w:tr w:rsidR="0095080E" w:rsidRPr="00252977" w14:paraId="298AA79C"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6D19E3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თერჯოლის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2B0872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11,649.3 </w:t>
            </w:r>
          </w:p>
        </w:tc>
        <w:tc>
          <w:tcPr>
            <w:tcW w:w="463" w:type="pct"/>
            <w:tcBorders>
              <w:top w:val="nil"/>
              <w:left w:val="nil"/>
              <w:bottom w:val="dotted" w:sz="4" w:space="0" w:color="auto"/>
              <w:right w:val="dotted" w:sz="4" w:space="0" w:color="auto"/>
            </w:tcBorders>
            <w:shd w:val="clear" w:color="auto" w:fill="auto"/>
            <w:vAlign w:val="center"/>
            <w:hideMark/>
          </w:tcPr>
          <w:p w14:paraId="593D490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11,641.6 </w:t>
            </w:r>
          </w:p>
        </w:tc>
        <w:tc>
          <w:tcPr>
            <w:tcW w:w="431" w:type="pct"/>
            <w:tcBorders>
              <w:top w:val="nil"/>
              <w:left w:val="nil"/>
              <w:bottom w:val="dotted" w:sz="4" w:space="0" w:color="auto"/>
              <w:right w:val="dotted" w:sz="4" w:space="0" w:color="auto"/>
            </w:tcBorders>
            <w:shd w:val="clear" w:color="000000" w:fill="FFFFFF"/>
            <w:vAlign w:val="center"/>
            <w:hideMark/>
          </w:tcPr>
          <w:p w14:paraId="1F270F9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388E1EB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22.5 </w:t>
            </w:r>
          </w:p>
        </w:tc>
        <w:tc>
          <w:tcPr>
            <w:tcW w:w="431" w:type="pct"/>
            <w:tcBorders>
              <w:top w:val="nil"/>
              <w:left w:val="nil"/>
              <w:bottom w:val="dotted" w:sz="4" w:space="0" w:color="auto"/>
              <w:right w:val="dotted" w:sz="4" w:space="0" w:color="auto"/>
            </w:tcBorders>
            <w:shd w:val="clear" w:color="000000" w:fill="FFFFFF"/>
            <w:vAlign w:val="center"/>
            <w:hideMark/>
          </w:tcPr>
          <w:p w14:paraId="3F3C82C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2,230.0 </w:t>
            </w:r>
          </w:p>
        </w:tc>
        <w:tc>
          <w:tcPr>
            <w:tcW w:w="431" w:type="pct"/>
            <w:tcBorders>
              <w:top w:val="nil"/>
              <w:left w:val="nil"/>
              <w:bottom w:val="dotted" w:sz="4" w:space="0" w:color="auto"/>
              <w:right w:val="dotted" w:sz="4" w:space="0" w:color="auto"/>
            </w:tcBorders>
            <w:shd w:val="clear" w:color="000000" w:fill="FFFFFF"/>
            <w:vAlign w:val="center"/>
            <w:hideMark/>
          </w:tcPr>
          <w:p w14:paraId="0F711C2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2,230.0 </w:t>
            </w:r>
          </w:p>
        </w:tc>
        <w:tc>
          <w:tcPr>
            <w:tcW w:w="431" w:type="pct"/>
            <w:tcBorders>
              <w:top w:val="nil"/>
              <w:left w:val="nil"/>
              <w:bottom w:val="dotted" w:sz="4" w:space="0" w:color="auto"/>
              <w:right w:val="dotted" w:sz="4" w:space="0" w:color="auto"/>
            </w:tcBorders>
            <w:shd w:val="clear" w:color="000000" w:fill="FFFFFF"/>
            <w:vAlign w:val="center"/>
            <w:hideMark/>
          </w:tcPr>
          <w:p w14:paraId="0150D4B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9,389.3 </w:t>
            </w:r>
          </w:p>
        </w:tc>
        <w:tc>
          <w:tcPr>
            <w:tcW w:w="431" w:type="pct"/>
            <w:tcBorders>
              <w:top w:val="nil"/>
              <w:left w:val="nil"/>
              <w:bottom w:val="dotted" w:sz="4" w:space="0" w:color="auto"/>
              <w:right w:val="dotted" w:sz="4" w:space="0" w:color="auto"/>
            </w:tcBorders>
            <w:shd w:val="clear" w:color="000000" w:fill="FFFFFF"/>
            <w:vAlign w:val="center"/>
            <w:hideMark/>
          </w:tcPr>
          <w:p w14:paraId="14FC2E5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9,389.1 </w:t>
            </w:r>
          </w:p>
        </w:tc>
      </w:tr>
      <w:tr w:rsidR="0095080E" w:rsidRPr="00252977" w14:paraId="380C3F0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74CCF25"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სამტრედიის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8B39AD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14,098.6 </w:t>
            </w:r>
          </w:p>
        </w:tc>
        <w:tc>
          <w:tcPr>
            <w:tcW w:w="463" w:type="pct"/>
            <w:tcBorders>
              <w:top w:val="nil"/>
              <w:left w:val="nil"/>
              <w:bottom w:val="dotted" w:sz="4" w:space="0" w:color="auto"/>
              <w:right w:val="dotted" w:sz="4" w:space="0" w:color="auto"/>
            </w:tcBorders>
            <w:shd w:val="clear" w:color="auto" w:fill="auto"/>
            <w:vAlign w:val="center"/>
            <w:hideMark/>
          </w:tcPr>
          <w:p w14:paraId="4D48FF5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14,085.0 </w:t>
            </w:r>
          </w:p>
        </w:tc>
        <w:tc>
          <w:tcPr>
            <w:tcW w:w="431" w:type="pct"/>
            <w:tcBorders>
              <w:top w:val="nil"/>
              <w:left w:val="nil"/>
              <w:bottom w:val="dotted" w:sz="4" w:space="0" w:color="auto"/>
              <w:right w:val="dotted" w:sz="4" w:space="0" w:color="auto"/>
            </w:tcBorders>
            <w:shd w:val="clear" w:color="000000" w:fill="FFFFFF"/>
            <w:vAlign w:val="center"/>
            <w:hideMark/>
          </w:tcPr>
          <w:p w14:paraId="04781AB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EA50F0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D3F779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2,920.0 </w:t>
            </w:r>
          </w:p>
        </w:tc>
        <w:tc>
          <w:tcPr>
            <w:tcW w:w="431" w:type="pct"/>
            <w:tcBorders>
              <w:top w:val="nil"/>
              <w:left w:val="nil"/>
              <w:bottom w:val="dotted" w:sz="4" w:space="0" w:color="auto"/>
              <w:right w:val="dotted" w:sz="4" w:space="0" w:color="auto"/>
            </w:tcBorders>
            <w:shd w:val="clear" w:color="000000" w:fill="FFFFFF"/>
            <w:vAlign w:val="center"/>
            <w:hideMark/>
          </w:tcPr>
          <w:p w14:paraId="36DC684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2,910.1 </w:t>
            </w:r>
          </w:p>
        </w:tc>
        <w:tc>
          <w:tcPr>
            <w:tcW w:w="431" w:type="pct"/>
            <w:tcBorders>
              <w:top w:val="nil"/>
              <w:left w:val="nil"/>
              <w:bottom w:val="dotted" w:sz="4" w:space="0" w:color="auto"/>
              <w:right w:val="dotted" w:sz="4" w:space="0" w:color="auto"/>
            </w:tcBorders>
            <w:shd w:val="clear" w:color="000000" w:fill="FFFFFF"/>
            <w:vAlign w:val="center"/>
            <w:hideMark/>
          </w:tcPr>
          <w:p w14:paraId="40982B4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11,178.6 </w:t>
            </w:r>
          </w:p>
        </w:tc>
        <w:tc>
          <w:tcPr>
            <w:tcW w:w="431" w:type="pct"/>
            <w:tcBorders>
              <w:top w:val="nil"/>
              <w:left w:val="nil"/>
              <w:bottom w:val="dotted" w:sz="4" w:space="0" w:color="auto"/>
              <w:right w:val="dotted" w:sz="4" w:space="0" w:color="auto"/>
            </w:tcBorders>
            <w:shd w:val="clear" w:color="000000" w:fill="FFFFFF"/>
            <w:vAlign w:val="center"/>
            <w:hideMark/>
          </w:tcPr>
          <w:p w14:paraId="28C210D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11,174.9 </w:t>
            </w:r>
          </w:p>
        </w:tc>
      </w:tr>
      <w:tr w:rsidR="0095080E" w:rsidRPr="00252977" w14:paraId="5406D1B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8DBABBD"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საჩხერის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E585F9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21,972.2 </w:t>
            </w:r>
          </w:p>
        </w:tc>
        <w:tc>
          <w:tcPr>
            <w:tcW w:w="463" w:type="pct"/>
            <w:tcBorders>
              <w:top w:val="nil"/>
              <w:left w:val="nil"/>
              <w:bottom w:val="dotted" w:sz="4" w:space="0" w:color="auto"/>
              <w:right w:val="dotted" w:sz="4" w:space="0" w:color="auto"/>
            </w:tcBorders>
            <w:shd w:val="clear" w:color="auto" w:fill="auto"/>
            <w:vAlign w:val="center"/>
            <w:hideMark/>
          </w:tcPr>
          <w:p w14:paraId="0F579C8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21,972.2 </w:t>
            </w:r>
          </w:p>
        </w:tc>
        <w:tc>
          <w:tcPr>
            <w:tcW w:w="431" w:type="pct"/>
            <w:tcBorders>
              <w:top w:val="nil"/>
              <w:left w:val="nil"/>
              <w:bottom w:val="dotted" w:sz="4" w:space="0" w:color="auto"/>
              <w:right w:val="dotted" w:sz="4" w:space="0" w:color="auto"/>
            </w:tcBorders>
            <w:shd w:val="clear" w:color="000000" w:fill="FFFFFF"/>
            <w:vAlign w:val="center"/>
            <w:hideMark/>
          </w:tcPr>
          <w:p w14:paraId="2F1C2F1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14:paraId="6746AB7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15.0 </w:t>
            </w:r>
          </w:p>
        </w:tc>
        <w:tc>
          <w:tcPr>
            <w:tcW w:w="431" w:type="pct"/>
            <w:tcBorders>
              <w:top w:val="nil"/>
              <w:left w:val="nil"/>
              <w:bottom w:val="dotted" w:sz="4" w:space="0" w:color="auto"/>
              <w:right w:val="dotted" w:sz="4" w:space="0" w:color="auto"/>
            </w:tcBorders>
            <w:shd w:val="clear" w:color="000000" w:fill="FFFFFF"/>
            <w:vAlign w:val="center"/>
            <w:hideMark/>
          </w:tcPr>
          <w:p w14:paraId="1D2BE91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3,718.0 </w:t>
            </w:r>
          </w:p>
        </w:tc>
        <w:tc>
          <w:tcPr>
            <w:tcW w:w="431" w:type="pct"/>
            <w:tcBorders>
              <w:top w:val="nil"/>
              <w:left w:val="nil"/>
              <w:bottom w:val="dotted" w:sz="4" w:space="0" w:color="auto"/>
              <w:right w:val="dotted" w:sz="4" w:space="0" w:color="auto"/>
            </w:tcBorders>
            <w:shd w:val="clear" w:color="000000" w:fill="FFFFFF"/>
            <w:vAlign w:val="center"/>
            <w:hideMark/>
          </w:tcPr>
          <w:p w14:paraId="3899E56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3,718.0 </w:t>
            </w:r>
          </w:p>
        </w:tc>
        <w:tc>
          <w:tcPr>
            <w:tcW w:w="431" w:type="pct"/>
            <w:tcBorders>
              <w:top w:val="nil"/>
              <w:left w:val="nil"/>
              <w:bottom w:val="dotted" w:sz="4" w:space="0" w:color="auto"/>
              <w:right w:val="dotted" w:sz="4" w:space="0" w:color="auto"/>
            </w:tcBorders>
            <w:shd w:val="clear" w:color="000000" w:fill="FFFFFF"/>
            <w:vAlign w:val="center"/>
            <w:hideMark/>
          </w:tcPr>
          <w:p w14:paraId="0303912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18,239.2 </w:t>
            </w:r>
          </w:p>
        </w:tc>
        <w:tc>
          <w:tcPr>
            <w:tcW w:w="431" w:type="pct"/>
            <w:tcBorders>
              <w:top w:val="nil"/>
              <w:left w:val="nil"/>
              <w:bottom w:val="dotted" w:sz="4" w:space="0" w:color="auto"/>
              <w:right w:val="dotted" w:sz="4" w:space="0" w:color="auto"/>
            </w:tcBorders>
            <w:shd w:val="clear" w:color="000000" w:fill="FFFFFF"/>
            <w:vAlign w:val="center"/>
            <w:hideMark/>
          </w:tcPr>
          <w:p w14:paraId="3AE3E64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18,239.2 </w:t>
            </w:r>
          </w:p>
        </w:tc>
      </w:tr>
      <w:tr w:rsidR="0095080E" w:rsidRPr="00252977" w14:paraId="1388BA5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4A95897"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ხარაგაულის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FB8684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12,613.5 </w:t>
            </w:r>
          </w:p>
        </w:tc>
        <w:tc>
          <w:tcPr>
            <w:tcW w:w="463" w:type="pct"/>
            <w:tcBorders>
              <w:top w:val="nil"/>
              <w:left w:val="nil"/>
              <w:bottom w:val="dotted" w:sz="4" w:space="0" w:color="auto"/>
              <w:right w:val="dotted" w:sz="4" w:space="0" w:color="auto"/>
            </w:tcBorders>
            <w:shd w:val="clear" w:color="auto" w:fill="auto"/>
            <w:vAlign w:val="center"/>
            <w:hideMark/>
          </w:tcPr>
          <w:p w14:paraId="30855A5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12,587.0 </w:t>
            </w:r>
          </w:p>
        </w:tc>
        <w:tc>
          <w:tcPr>
            <w:tcW w:w="431" w:type="pct"/>
            <w:tcBorders>
              <w:top w:val="nil"/>
              <w:left w:val="nil"/>
              <w:bottom w:val="dotted" w:sz="4" w:space="0" w:color="auto"/>
              <w:right w:val="dotted" w:sz="4" w:space="0" w:color="auto"/>
            </w:tcBorders>
            <w:shd w:val="clear" w:color="000000" w:fill="FFFFFF"/>
            <w:vAlign w:val="center"/>
            <w:hideMark/>
          </w:tcPr>
          <w:p w14:paraId="06E685D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54A8FCE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71FA9FB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1,625.0 </w:t>
            </w:r>
          </w:p>
        </w:tc>
        <w:tc>
          <w:tcPr>
            <w:tcW w:w="431" w:type="pct"/>
            <w:tcBorders>
              <w:top w:val="nil"/>
              <w:left w:val="nil"/>
              <w:bottom w:val="dotted" w:sz="4" w:space="0" w:color="auto"/>
              <w:right w:val="dotted" w:sz="4" w:space="0" w:color="auto"/>
            </w:tcBorders>
            <w:shd w:val="clear" w:color="000000" w:fill="FFFFFF"/>
            <w:vAlign w:val="center"/>
            <w:hideMark/>
          </w:tcPr>
          <w:p w14:paraId="36CE87C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1,599.2 </w:t>
            </w:r>
          </w:p>
        </w:tc>
        <w:tc>
          <w:tcPr>
            <w:tcW w:w="431" w:type="pct"/>
            <w:tcBorders>
              <w:top w:val="nil"/>
              <w:left w:val="nil"/>
              <w:bottom w:val="dotted" w:sz="4" w:space="0" w:color="auto"/>
              <w:right w:val="dotted" w:sz="4" w:space="0" w:color="auto"/>
            </w:tcBorders>
            <w:shd w:val="clear" w:color="000000" w:fill="FFFFFF"/>
            <w:vAlign w:val="center"/>
            <w:hideMark/>
          </w:tcPr>
          <w:p w14:paraId="2C3C863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10,968.5 </w:t>
            </w:r>
          </w:p>
        </w:tc>
        <w:tc>
          <w:tcPr>
            <w:tcW w:w="431" w:type="pct"/>
            <w:tcBorders>
              <w:top w:val="nil"/>
              <w:left w:val="nil"/>
              <w:bottom w:val="dotted" w:sz="4" w:space="0" w:color="auto"/>
              <w:right w:val="dotted" w:sz="4" w:space="0" w:color="auto"/>
            </w:tcBorders>
            <w:shd w:val="clear" w:color="000000" w:fill="FFFFFF"/>
            <w:vAlign w:val="center"/>
            <w:hideMark/>
          </w:tcPr>
          <w:p w14:paraId="28F67F9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10,967.8 </w:t>
            </w:r>
          </w:p>
        </w:tc>
      </w:tr>
      <w:tr w:rsidR="0095080E" w:rsidRPr="00252977" w14:paraId="5872C232"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F624FB5"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998CF5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8,065.9 </w:t>
            </w:r>
          </w:p>
        </w:tc>
        <w:tc>
          <w:tcPr>
            <w:tcW w:w="463" w:type="pct"/>
            <w:tcBorders>
              <w:top w:val="nil"/>
              <w:left w:val="nil"/>
              <w:bottom w:val="dotted" w:sz="4" w:space="0" w:color="auto"/>
              <w:right w:val="dotted" w:sz="4" w:space="0" w:color="auto"/>
            </w:tcBorders>
            <w:shd w:val="clear" w:color="auto" w:fill="auto"/>
            <w:vAlign w:val="center"/>
            <w:hideMark/>
          </w:tcPr>
          <w:p w14:paraId="7657D8F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8,061.0 </w:t>
            </w:r>
          </w:p>
        </w:tc>
        <w:tc>
          <w:tcPr>
            <w:tcW w:w="431" w:type="pct"/>
            <w:tcBorders>
              <w:top w:val="nil"/>
              <w:left w:val="nil"/>
              <w:bottom w:val="dotted" w:sz="4" w:space="0" w:color="auto"/>
              <w:right w:val="dotted" w:sz="4" w:space="0" w:color="auto"/>
            </w:tcBorders>
            <w:shd w:val="clear" w:color="000000" w:fill="FFFFFF"/>
            <w:vAlign w:val="center"/>
            <w:hideMark/>
          </w:tcPr>
          <w:p w14:paraId="232B156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6E2027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78653F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14:paraId="275033C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660.0 </w:t>
            </w:r>
          </w:p>
        </w:tc>
        <w:tc>
          <w:tcPr>
            <w:tcW w:w="431" w:type="pct"/>
            <w:tcBorders>
              <w:top w:val="nil"/>
              <w:left w:val="nil"/>
              <w:bottom w:val="dotted" w:sz="4" w:space="0" w:color="auto"/>
              <w:right w:val="dotted" w:sz="4" w:space="0" w:color="auto"/>
            </w:tcBorders>
            <w:shd w:val="clear" w:color="000000" w:fill="FFFFFF"/>
            <w:vAlign w:val="center"/>
            <w:hideMark/>
          </w:tcPr>
          <w:p w14:paraId="4ADF153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7,405.9 </w:t>
            </w:r>
          </w:p>
        </w:tc>
        <w:tc>
          <w:tcPr>
            <w:tcW w:w="431" w:type="pct"/>
            <w:tcBorders>
              <w:top w:val="nil"/>
              <w:left w:val="nil"/>
              <w:bottom w:val="dotted" w:sz="4" w:space="0" w:color="auto"/>
              <w:right w:val="dotted" w:sz="4" w:space="0" w:color="auto"/>
            </w:tcBorders>
            <w:shd w:val="clear" w:color="000000" w:fill="FFFFFF"/>
            <w:vAlign w:val="center"/>
            <w:hideMark/>
          </w:tcPr>
          <w:p w14:paraId="6B3E849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7,401.0 </w:t>
            </w:r>
          </w:p>
        </w:tc>
      </w:tr>
      <w:tr w:rsidR="0095080E" w:rsidRPr="00252977" w14:paraId="6712F7C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590CA83"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სამეგრელო ზემო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5EB5CEF7"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138,881.5 </w:t>
            </w:r>
          </w:p>
        </w:tc>
        <w:tc>
          <w:tcPr>
            <w:tcW w:w="463" w:type="pct"/>
            <w:tcBorders>
              <w:top w:val="nil"/>
              <w:left w:val="nil"/>
              <w:bottom w:val="dotted" w:sz="4" w:space="0" w:color="auto"/>
              <w:right w:val="dotted" w:sz="4" w:space="0" w:color="auto"/>
            </w:tcBorders>
            <w:shd w:val="clear" w:color="auto" w:fill="auto"/>
            <w:vAlign w:val="center"/>
            <w:hideMark/>
          </w:tcPr>
          <w:p w14:paraId="7FD1CF97"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138,589.4 </w:t>
            </w:r>
          </w:p>
        </w:tc>
        <w:tc>
          <w:tcPr>
            <w:tcW w:w="431" w:type="pct"/>
            <w:tcBorders>
              <w:top w:val="nil"/>
              <w:left w:val="nil"/>
              <w:bottom w:val="dotted" w:sz="4" w:space="0" w:color="auto"/>
              <w:right w:val="dotted" w:sz="4" w:space="0" w:color="auto"/>
            </w:tcBorders>
            <w:shd w:val="clear" w:color="000000" w:fill="FFFFFF"/>
            <w:vAlign w:val="center"/>
            <w:hideMark/>
          </w:tcPr>
          <w:p w14:paraId="2F15C958"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158.0 </w:t>
            </w:r>
          </w:p>
        </w:tc>
        <w:tc>
          <w:tcPr>
            <w:tcW w:w="431" w:type="pct"/>
            <w:tcBorders>
              <w:top w:val="nil"/>
              <w:left w:val="nil"/>
              <w:bottom w:val="dotted" w:sz="4" w:space="0" w:color="auto"/>
              <w:right w:val="dotted" w:sz="4" w:space="0" w:color="auto"/>
            </w:tcBorders>
            <w:shd w:val="clear" w:color="000000" w:fill="FFFFFF"/>
            <w:vAlign w:val="center"/>
            <w:hideMark/>
          </w:tcPr>
          <w:p w14:paraId="71DA079D"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153.5 </w:t>
            </w:r>
          </w:p>
        </w:tc>
        <w:tc>
          <w:tcPr>
            <w:tcW w:w="431" w:type="pct"/>
            <w:tcBorders>
              <w:top w:val="nil"/>
              <w:left w:val="nil"/>
              <w:bottom w:val="dotted" w:sz="4" w:space="0" w:color="auto"/>
              <w:right w:val="dotted" w:sz="4" w:space="0" w:color="auto"/>
            </w:tcBorders>
            <w:shd w:val="clear" w:color="000000" w:fill="FFFFFF"/>
            <w:vAlign w:val="center"/>
            <w:hideMark/>
          </w:tcPr>
          <w:p w14:paraId="5462F949"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46,244.5 </w:t>
            </w:r>
          </w:p>
        </w:tc>
        <w:tc>
          <w:tcPr>
            <w:tcW w:w="431" w:type="pct"/>
            <w:tcBorders>
              <w:top w:val="nil"/>
              <w:left w:val="nil"/>
              <w:bottom w:val="dotted" w:sz="4" w:space="0" w:color="auto"/>
              <w:right w:val="dotted" w:sz="4" w:space="0" w:color="auto"/>
            </w:tcBorders>
            <w:shd w:val="clear" w:color="000000" w:fill="FFFFFF"/>
            <w:vAlign w:val="center"/>
            <w:hideMark/>
          </w:tcPr>
          <w:p w14:paraId="74024B0B"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46,022.9 </w:t>
            </w:r>
          </w:p>
        </w:tc>
        <w:tc>
          <w:tcPr>
            <w:tcW w:w="431" w:type="pct"/>
            <w:tcBorders>
              <w:top w:val="nil"/>
              <w:left w:val="nil"/>
              <w:bottom w:val="dotted" w:sz="4" w:space="0" w:color="auto"/>
              <w:right w:val="dotted" w:sz="4" w:space="0" w:color="auto"/>
            </w:tcBorders>
            <w:shd w:val="clear" w:color="000000" w:fill="FFFFFF"/>
            <w:vAlign w:val="center"/>
            <w:hideMark/>
          </w:tcPr>
          <w:p w14:paraId="1705E9EC"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92,479.0 </w:t>
            </w:r>
          </w:p>
        </w:tc>
        <w:tc>
          <w:tcPr>
            <w:tcW w:w="431" w:type="pct"/>
            <w:tcBorders>
              <w:top w:val="nil"/>
              <w:left w:val="nil"/>
              <w:bottom w:val="dotted" w:sz="4" w:space="0" w:color="auto"/>
              <w:right w:val="dotted" w:sz="4" w:space="0" w:color="auto"/>
            </w:tcBorders>
            <w:shd w:val="clear" w:color="000000" w:fill="FFFFFF"/>
            <w:vAlign w:val="center"/>
            <w:hideMark/>
          </w:tcPr>
          <w:p w14:paraId="58EBBF3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92,413.0 </w:t>
            </w:r>
          </w:p>
        </w:tc>
      </w:tr>
      <w:tr w:rsidR="0095080E" w:rsidRPr="00252977" w14:paraId="552BA962"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DB81E26"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ფოთის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B6992F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16,252.6 </w:t>
            </w:r>
          </w:p>
        </w:tc>
        <w:tc>
          <w:tcPr>
            <w:tcW w:w="463" w:type="pct"/>
            <w:tcBorders>
              <w:top w:val="nil"/>
              <w:left w:val="nil"/>
              <w:bottom w:val="dotted" w:sz="4" w:space="0" w:color="auto"/>
              <w:right w:val="dotted" w:sz="4" w:space="0" w:color="auto"/>
            </w:tcBorders>
            <w:shd w:val="clear" w:color="auto" w:fill="auto"/>
            <w:vAlign w:val="center"/>
            <w:hideMark/>
          </w:tcPr>
          <w:p w14:paraId="1C38BF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16,251.2 </w:t>
            </w:r>
          </w:p>
        </w:tc>
        <w:tc>
          <w:tcPr>
            <w:tcW w:w="431" w:type="pct"/>
            <w:tcBorders>
              <w:top w:val="nil"/>
              <w:left w:val="nil"/>
              <w:bottom w:val="dotted" w:sz="4" w:space="0" w:color="auto"/>
              <w:right w:val="dotted" w:sz="4" w:space="0" w:color="auto"/>
            </w:tcBorders>
            <w:shd w:val="clear" w:color="000000" w:fill="FFFFFF"/>
            <w:vAlign w:val="center"/>
            <w:hideMark/>
          </w:tcPr>
          <w:p w14:paraId="4806A9D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2AEA5E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120428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5,025.6 </w:t>
            </w:r>
          </w:p>
        </w:tc>
        <w:tc>
          <w:tcPr>
            <w:tcW w:w="431" w:type="pct"/>
            <w:tcBorders>
              <w:top w:val="nil"/>
              <w:left w:val="nil"/>
              <w:bottom w:val="dotted" w:sz="4" w:space="0" w:color="auto"/>
              <w:right w:val="dotted" w:sz="4" w:space="0" w:color="auto"/>
            </w:tcBorders>
            <w:shd w:val="clear" w:color="000000" w:fill="FFFFFF"/>
            <w:vAlign w:val="center"/>
            <w:hideMark/>
          </w:tcPr>
          <w:p w14:paraId="0DA3F45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5,025.6 </w:t>
            </w:r>
          </w:p>
        </w:tc>
        <w:tc>
          <w:tcPr>
            <w:tcW w:w="431" w:type="pct"/>
            <w:tcBorders>
              <w:top w:val="nil"/>
              <w:left w:val="nil"/>
              <w:bottom w:val="dotted" w:sz="4" w:space="0" w:color="auto"/>
              <w:right w:val="dotted" w:sz="4" w:space="0" w:color="auto"/>
            </w:tcBorders>
            <w:shd w:val="clear" w:color="000000" w:fill="FFFFFF"/>
            <w:vAlign w:val="center"/>
            <w:hideMark/>
          </w:tcPr>
          <w:p w14:paraId="65E10D7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11,227.0 </w:t>
            </w:r>
          </w:p>
        </w:tc>
        <w:tc>
          <w:tcPr>
            <w:tcW w:w="431" w:type="pct"/>
            <w:tcBorders>
              <w:top w:val="nil"/>
              <w:left w:val="nil"/>
              <w:bottom w:val="dotted" w:sz="4" w:space="0" w:color="auto"/>
              <w:right w:val="dotted" w:sz="4" w:space="0" w:color="auto"/>
            </w:tcBorders>
            <w:shd w:val="clear" w:color="000000" w:fill="FFFFFF"/>
            <w:vAlign w:val="center"/>
            <w:hideMark/>
          </w:tcPr>
          <w:p w14:paraId="05CE44A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11,225.6 </w:t>
            </w:r>
          </w:p>
        </w:tc>
      </w:tr>
      <w:tr w:rsidR="0095080E" w:rsidRPr="00252977" w14:paraId="37F6E51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70DE6BA"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ზუგდიდის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B59240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22,865.8 </w:t>
            </w:r>
          </w:p>
        </w:tc>
        <w:tc>
          <w:tcPr>
            <w:tcW w:w="463" w:type="pct"/>
            <w:tcBorders>
              <w:top w:val="nil"/>
              <w:left w:val="nil"/>
              <w:bottom w:val="dotted" w:sz="4" w:space="0" w:color="auto"/>
              <w:right w:val="dotted" w:sz="4" w:space="0" w:color="auto"/>
            </w:tcBorders>
            <w:shd w:val="clear" w:color="auto" w:fill="auto"/>
            <w:vAlign w:val="center"/>
            <w:hideMark/>
          </w:tcPr>
          <w:p w14:paraId="65C895D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22,835.5 </w:t>
            </w:r>
          </w:p>
        </w:tc>
        <w:tc>
          <w:tcPr>
            <w:tcW w:w="431" w:type="pct"/>
            <w:tcBorders>
              <w:top w:val="nil"/>
              <w:left w:val="nil"/>
              <w:bottom w:val="dotted" w:sz="4" w:space="0" w:color="auto"/>
              <w:right w:val="dotted" w:sz="4" w:space="0" w:color="auto"/>
            </w:tcBorders>
            <w:shd w:val="clear" w:color="000000" w:fill="FFFFFF"/>
            <w:vAlign w:val="center"/>
            <w:hideMark/>
          </w:tcPr>
          <w:p w14:paraId="5B29E6E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14:paraId="718CC8F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14:paraId="4105C44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7,638.2 </w:t>
            </w:r>
          </w:p>
        </w:tc>
        <w:tc>
          <w:tcPr>
            <w:tcW w:w="431" w:type="pct"/>
            <w:tcBorders>
              <w:top w:val="nil"/>
              <w:left w:val="nil"/>
              <w:bottom w:val="dotted" w:sz="4" w:space="0" w:color="auto"/>
              <w:right w:val="dotted" w:sz="4" w:space="0" w:color="auto"/>
            </w:tcBorders>
            <w:shd w:val="clear" w:color="000000" w:fill="FFFFFF"/>
            <w:vAlign w:val="center"/>
            <w:hideMark/>
          </w:tcPr>
          <w:p w14:paraId="1546D17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7,632.8 </w:t>
            </w:r>
          </w:p>
        </w:tc>
        <w:tc>
          <w:tcPr>
            <w:tcW w:w="431" w:type="pct"/>
            <w:tcBorders>
              <w:top w:val="nil"/>
              <w:left w:val="nil"/>
              <w:bottom w:val="dotted" w:sz="4" w:space="0" w:color="auto"/>
              <w:right w:val="dotted" w:sz="4" w:space="0" w:color="auto"/>
            </w:tcBorders>
            <w:shd w:val="clear" w:color="000000" w:fill="FFFFFF"/>
            <w:vAlign w:val="center"/>
            <w:hideMark/>
          </w:tcPr>
          <w:p w14:paraId="58DDE87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15,147.6 </w:t>
            </w:r>
          </w:p>
        </w:tc>
        <w:tc>
          <w:tcPr>
            <w:tcW w:w="431" w:type="pct"/>
            <w:tcBorders>
              <w:top w:val="nil"/>
              <w:left w:val="nil"/>
              <w:bottom w:val="dotted" w:sz="4" w:space="0" w:color="auto"/>
              <w:right w:val="dotted" w:sz="4" w:space="0" w:color="auto"/>
            </w:tcBorders>
            <w:shd w:val="clear" w:color="000000" w:fill="FFFFFF"/>
            <w:vAlign w:val="center"/>
            <w:hideMark/>
          </w:tcPr>
          <w:p w14:paraId="542C063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15,122.7 </w:t>
            </w:r>
          </w:p>
        </w:tc>
      </w:tr>
      <w:tr w:rsidR="0095080E" w:rsidRPr="00252977" w14:paraId="5FF27356"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5BF61EC"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აბაშის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A1C67E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9,426.0 </w:t>
            </w:r>
          </w:p>
        </w:tc>
        <w:tc>
          <w:tcPr>
            <w:tcW w:w="463" w:type="pct"/>
            <w:tcBorders>
              <w:top w:val="nil"/>
              <w:left w:val="nil"/>
              <w:bottom w:val="dotted" w:sz="4" w:space="0" w:color="auto"/>
              <w:right w:val="dotted" w:sz="4" w:space="0" w:color="auto"/>
            </w:tcBorders>
            <w:shd w:val="clear" w:color="auto" w:fill="auto"/>
            <w:vAlign w:val="center"/>
            <w:hideMark/>
          </w:tcPr>
          <w:p w14:paraId="5ECB32E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9,353.1 </w:t>
            </w:r>
          </w:p>
        </w:tc>
        <w:tc>
          <w:tcPr>
            <w:tcW w:w="431" w:type="pct"/>
            <w:tcBorders>
              <w:top w:val="nil"/>
              <w:left w:val="nil"/>
              <w:bottom w:val="dotted" w:sz="4" w:space="0" w:color="auto"/>
              <w:right w:val="dotted" w:sz="4" w:space="0" w:color="auto"/>
            </w:tcBorders>
            <w:shd w:val="clear" w:color="000000" w:fill="FFFFFF"/>
            <w:vAlign w:val="center"/>
            <w:hideMark/>
          </w:tcPr>
          <w:p w14:paraId="346DB3C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8.0 </w:t>
            </w:r>
          </w:p>
        </w:tc>
        <w:tc>
          <w:tcPr>
            <w:tcW w:w="431" w:type="pct"/>
            <w:tcBorders>
              <w:top w:val="nil"/>
              <w:left w:val="nil"/>
              <w:bottom w:val="dotted" w:sz="4" w:space="0" w:color="auto"/>
              <w:right w:val="dotted" w:sz="4" w:space="0" w:color="auto"/>
            </w:tcBorders>
            <w:shd w:val="clear" w:color="000000" w:fill="FFFFFF"/>
            <w:vAlign w:val="center"/>
            <w:hideMark/>
          </w:tcPr>
          <w:p w14:paraId="6F96683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 </w:t>
            </w:r>
          </w:p>
        </w:tc>
        <w:tc>
          <w:tcPr>
            <w:tcW w:w="431" w:type="pct"/>
            <w:tcBorders>
              <w:top w:val="nil"/>
              <w:left w:val="nil"/>
              <w:bottom w:val="dotted" w:sz="4" w:space="0" w:color="auto"/>
              <w:right w:val="dotted" w:sz="4" w:space="0" w:color="auto"/>
            </w:tcBorders>
            <w:shd w:val="clear" w:color="000000" w:fill="FFFFFF"/>
            <w:vAlign w:val="center"/>
            <w:hideMark/>
          </w:tcPr>
          <w:p w14:paraId="7828725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1,851.9 </w:t>
            </w:r>
          </w:p>
        </w:tc>
        <w:tc>
          <w:tcPr>
            <w:tcW w:w="431" w:type="pct"/>
            <w:tcBorders>
              <w:top w:val="nil"/>
              <w:left w:val="nil"/>
              <w:bottom w:val="dotted" w:sz="4" w:space="0" w:color="auto"/>
              <w:right w:val="dotted" w:sz="4" w:space="0" w:color="auto"/>
            </w:tcBorders>
            <w:shd w:val="clear" w:color="000000" w:fill="FFFFFF"/>
            <w:vAlign w:val="center"/>
            <w:hideMark/>
          </w:tcPr>
          <w:p w14:paraId="42B7AA0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1,786.7 </w:t>
            </w:r>
          </w:p>
        </w:tc>
        <w:tc>
          <w:tcPr>
            <w:tcW w:w="431" w:type="pct"/>
            <w:tcBorders>
              <w:top w:val="nil"/>
              <w:left w:val="nil"/>
              <w:bottom w:val="dotted" w:sz="4" w:space="0" w:color="auto"/>
              <w:right w:val="dotted" w:sz="4" w:space="0" w:color="auto"/>
            </w:tcBorders>
            <w:shd w:val="clear" w:color="000000" w:fill="FFFFFF"/>
            <w:vAlign w:val="center"/>
            <w:hideMark/>
          </w:tcPr>
          <w:p w14:paraId="1B03C05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7,566.1 </w:t>
            </w:r>
          </w:p>
        </w:tc>
        <w:tc>
          <w:tcPr>
            <w:tcW w:w="431" w:type="pct"/>
            <w:tcBorders>
              <w:top w:val="nil"/>
              <w:left w:val="nil"/>
              <w:bottom w:val="dotted" w:sz="4" w:space="0" w:color="auto"/>
              <w:right w:val="dotted" w:sz="4" w:space="0" w:color="auto"/>
            </w:tcBorders>
            <w:shd w:val="clear" w:color="000000" w:fill="FFFFFF"/>
            <w:vAlign w:val="center"/>
            <w:hideMark/>
          </w:tcPr>
          <w:p w14:paraId="79F5A61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7,560.4 </w:t>
            </w:r>
          </w:p>
        </w:tc>
      </w:tr>
      <w:tr w:rsidR="0095080E" w:rsidRPr="00252977" w14:paraId="3EEA5F9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33F8B1F"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მარტვილის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7C91F2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14,427.7 </w:t>
            </w:r>
          </w:p>
        </w:tc>
        <w:tc>
          <w:tcPr>
            <w:tcW w:w="463" w:type="pct"/>
            <w:tcBorders>
              <w:top w:val="nil"/>
              <w:left w:val="nil"/>
              <w:bottom w:val="dotted" w:sz="4" w:space="0" w:color="auto"/>
              <w:right w:val="dotted" w:sz="4" w:space="0" w:color="auto"/>
            </w:tcBorders>
            <w:shd w:val="clear" w:color="auto" w:fill="auto"/>
            <w:vAlign w:val="center"/>
            <w:hideMark/>
          </w:tcPr>
          <w:p w14:paraId="29BCA41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14,427.7 </w:t>
            </w:r>
          </w:p>
        </w:tc>
        <w:tc>
          <w:tcPr>
            <w:tcW w:w="431" w:type="pct"/>
            <w:tcBorders>
              <w:top w:val="nil"/>
              <w:left w:val="nil"/>
              <w:bottom w:val="dotted" w:sz="4" w:space="0" w:color="auto"/>
              <w:right w:val="dotted" w:sz="4" w:space="0" w:color="auto"/>
            </w:tcBorders>
            <w:shd w:val="clear" w:color="000000" w:fill="FFFFFF"/>
            <w:vAlign w:val="center"/>
            <w:hideMark/>
          </w:tcPr>
          <w:p w14:paraId="44EFAB1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982AB8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4FB39A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4,459.5 </w:t>
            </w:r>
          </w:p>
        </w:tc>
        <w:tc>
          <w:tcPr>
            <w:tcW w:w="431" w:type="pct"/>
            <w:tcBorders>
              <w:top w:val="nil"/>
              <w:left w:val="nil"/>
              <w:bottom w:val="dotted" w:sz="4" w:space="0" w:color="auto"/>
              <w:right w:val="dotted" w:sz="4" w:space="0" w:color="auto"/>
            </w:tcBorders>
            <w:shd w:val="clear" w:color="000000" w:fill="FFFFFF"/>
            <w:vAlign w:val="center"/>
            <w:hideMark/>
          </w:tcPr>
          <w:p w14:paraId="14DF8CD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4,459.5 </w:t>
            </w:r>
          </w:p>
        </w:tc>
        <w:tc>
          <w:tcPr>
            <w:tcW w:w="431" w:type="pct"/>
            <w:tcBorders>
              <w:top w:val="nil"/>
              <w:left w:val="nil"/>
              <w:bottom w:val="dotted" w:sz="4" w:space="0" w:color="auto"/>
              <w:right w:val="dotted" w:sz="4" w:space="0" w:color="auto"/>
            </w:tcBorders>
            <w:shd w:val="clear" w:color="000000" w:fill="FFFFFF"/>
            <w:vAlign w:val="center"/>
            <w:hideMark/>
          </w:tcPr>
          <w:p w14:paraId="5F29FCE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9,968.2 </w:t>
            </w:r>
          </w:p>
        </w:tc>
        <w:tc>
          <w:tcPr>
            <w:tcW w:w="431" w:type="pct"/>
            <w:tcBorders>
              <w:top w:val="nil"/>
              <w:left w:val="nil"/>
              <w:bottom w:val="dotted" w:sz="4" w:space="0" w:color="auto"/>
              <w:right w:val="dotted" w:sz="4" w:space="0" w:color="auto"/>
            </w:tcBorders>
            <w:shd w:val="clear" w:color="000000" w:fill="FFFFFF"/>
            <w:vAlign w:val="center"/>
            <w:hideMark/>
          </w:tcPr>
          <w:p w14:paraId="68D7EEA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9,968.2 </w:t>
            </w:r>
          </w:p>
        </w:tc>
      </w:tr>
      <w:tr w:rsidR="0095080E" w:rsidRPr="00252977" w14:paraId="4B9090EB"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0631507"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მესტიის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42A853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23,373.6 </w:t>
            </w:r>
          </w:p>
        </w:tc>
        <w:tc>
          <w:tcPr>
            <w:tcW w:w="463" w:type="pct"/>
            <w:tcBorders>
              <w:top w:val="nil"/>
              <w:left w:val="nil"/>
              <w:bottom w:val="dotted" w:sz="4" w:space="0" w:color="auto"/>
              <w:right w:val="dotted" w:sz="4" w:space="0" w:color="auto"/>
            </w:tcBorders>
            <w:shd w:val="clear" w:color="auto" w:fill="auto"/>
            <w:vAlign w:val="center"/>
            <w:hideMark/>
          </w:tcPr>
          <w:p w14:paraId="5E45300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23,373.6 </w:t>
            </w:r>
          </w:p>
        </w:tc>
        <w:tc>
          <w:tcPr>
            <w:tcW w:w="431" w:type="pct"/>
            <w:tcBorders>
              <w:top w:val="nil"/>
              <w:left w:val="nil"/>
              <w:bottom w:val="dotted" w:sz="4" w:space="0" w:color="auto"/>
              <w:right w:val="dotted" w:sz="4" w:space="0" w:color="auto"/>
            </w:tcBorders>
            <w:shd w:val="clear" w:color="000000" w:fill="FFFFFF"/>
            <w:vAlign w:val="center"/>
            <w:hideMark/>
          </w:tcPr>
          <w:p w14:paraId="1F5033F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62E75AA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50.0 </w:t>
            </w:r>
          </w:p>
        </w:tc>
        <w:tc>
          <w:tcPr>
            <w:tcW w:w="431" w:type="pct"/>
            <w:tcBorders>
              <w:top w:val="nil"/>
              <w:left w:val="nil"/>
              <w:bottom w:val="dotted" w:sz="4" w:space="0" w:color="auto"/>
              <w:right w:val="dotted" w:sz="4" w:space="0" w:color="auto"/>
            </w:tcBorders>
            <w:shd w:val="clear" w:color="000000" w:fill="FFFFFF"/>
            <w:vAlign w:val="center"/>
            <w:hideMark/>
          </w:tcPr>
          <w:p w14:paraId="608CDE0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9,739.0 </w:t>
            </w:r>
          </w:p>
        </w:tc>
        <w:tc>
          <w:tcPr>
            <w:tcW w:w="431" w:type="pct"/>
            <w:tcBorders>
              <w:top w:val="nil"/>
              <w:left w:val="nil"/>
              <w:bottom w:val="dotted" w:sz="4" w:space="0" w:color="auto"/>
              <w:right w:val="dotted" w:sz="4" w:space="0" w:color="auto"/>
            </w:tcBorders>
            <w:shd w:val="clear" w:color="000000" w:fill="FFFFFF"/>
            <w:vAlign w:val="center"/>
            <w:hideMark/>
          </w:tcPr>
          <w:p w14:paraId="172DAE7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9,739.0 </w:t>
            </w:r>
          </w:p>
        </w:tc>
        <w:tc>
          <w:tcPr>
            <w:tcW w:w="431" w:type="pct"/>
            <w:tcBorders>
              <w:top w:val="nil"/>
              <w:left w:val="nil"/>
              <w:bottom w:val="dotted" w:sz="4" w:space="0" w:color="auto"/>
              <w:right w:val="dotted" w:sz="4" w:space="0" w:color="auto"/>
            </w:tcBorders>
            <w:shd w:val="clear" w:color="000000" w:fill="FFFFFF"/>
            <w:vAlign w:val="center"/>
            <w:hideMark/>
          </w:tcPr>
          <w:p w14:paraId="4E8A1C5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13,584.6 </w:t>
            </w:r>
          </w:p>
        </w:tc>
        <w:tc>
          <w:tcPr>
            <w:tcW w:w="431" w:type="pct"/>
            <w:tcBorders>
              <w:top w:val="nil"/>
              <w:left w:val="nil"/>
              <w:bottom w:val="dotted" w:sz="4" w:space="0" w:color="auto"/>
              <w:right w:val="dotted" w:sz="4" w:space="0" w:color="auto"/>
            </w:tcBorders>
            <w:shd w:val="clear" w:color="000000" w:fill="FFFFFF"/>
            <w:vAlign w:val="center"/>
            <w:hideMark/>
          </w:tcPr>
          <w:p w14:paraId="236DEFA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13,584.6 </w:t>
            </w:r>
          </w:p>
        </w:tc>
      </w:tr>
      <w:tr w:rsidR="0095080E" w:rsidRPr="00252977" w14:paraId="42DCB64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41475BF"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სენაკის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FF5C2D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15,553.8 </w:t>
            </w:r>
          </w:p>
        </w:tc>
        <w:tc>
          <w:tcPr>
            <w:tcW w:w="463" w:type="pct"/>
            <w:tcBorders>
              <w:top w:val="nil"/>
              <w:left w:val="nil"/>
              <w:bottom w:val="dotted" w:sz="4" w:space="0" w:color="auto"/>
              <w:right w:val="dotted" w:sz="4" w:space="0" w:color="auto"/>
            </w:tcBorders>
            <w:shd w:val="clear" w:color="auto" w:fill="auto"/>
            <w:vAlign w:val="center"/>
            <w:hideMark/>
          </w:tcPr>
          <w:p w14:paraId="3241145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15,538.2 </w:t>
            </w:r>
          </w:p>
        </w:tc>
        <w:tc>
          <w:tcPr>
            <w:tcW w:w="431" w:type="pct"/>
            <w:tcBorders>
              <w:top w:val="nil"/>
              <w:left w:val="nil"/>
              <w:bottom w:val="dotted" w:sz="4" w:space="0" w:color="auto"/>
              <w:right w:val="dotted" w:sz="4" w:space="0" w:color="auto"/>
            </w:tcBorders>
            <w:shd w:val="clear" w:color="000000" w:fill="FFFFFF"/>
            <w:vAlign w:val="center"/>
            <w:hideMark/>
          </w:tcPr>
          <w:p w14:paraId="05B5293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14:paraId="11FAE8E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14:paraId="61C5385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4,739.3 </w:t>
            </w:r>
          </w:p>
        </w:tc>
        <w:tc>
          <w:tcPr>
            <w:tcW w:w="431" w:type="pct"/>
            <w:tcBorders>
              <w:top w:val="nil"/>
              <w:left w:val="nil"/>
              <w:bottom w:val="dotted" w:sz="4" w:space="0" w:color="auto"/>
              <w:right w:val="dotted" w:sz="4" w:space="0" w:color="auto"/>
            </w:tcBorders>
            <w:shd w:val="clear" w:color="000000" w:fill="FFFFFF"/>
            <w:vAlign w:val="center"/>
            <w:hideMark/>
          </w:tcPr>
          <w:p w14:paraId="661010D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4,735.2 </w:t>
            </w:r>
          </w:p>
        </w:tc>
        <w:tc>
          <w:tcPr>
            <w:tcW w:w="431" w:type="pct"/>
            <w:tcBorders>
              <w:top w:val="nil"/>
              <w:left w:val="nil"/>
              <w:bottom w:val="dotted" w:sz="4" w:space="0" w:color="auto"/>
              <w:right w:val="dotted" w:sz="4" w:space="0" w:color="auto"/>
            </w:tcBorders>
            <w:shd w:val="clear" w:color="000000" w:fill="FFFFFF"/>
            <w:vAlign w:val="center"/>
            <w:hideMark/>
          </w:tcPr>
          <w:p w14:paraId="1162E5C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10,804.5 </w:t>
            </w:r>
          </w:p>
        </w:tc>
        <w:tc>
          <w:tcPr>
            <w:tcW w:w="431" w:type="pct"/>
            <w:tcBorders>
              <w:top w:val="nil"/>
              <w:left w:val="nil"/>
              <w:bottom w:val="dotted" w:sz="4" w:space="0" w:color="auto"/>
              <w:right w:val="dotted" w:sz="4" w:space="0" w:color="auto"/>
            </w:tcBorders>
            <w:shd w:val="clear" w:color="000000" w:fill="FFFFFF"/>
            <w:vAlign w:val="center"/>
            <w:hideMark/>
          </w:tcPr>
          <w:p w14:paraId="1A156BF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10,793.1 </w:t>
            </w:r>
          </w:p>
        </w:tc>
      </w:tr>
      <w:tr w:rsidR="0095080E" w:rsidRPr="00252977" w14:paraId="1C9E6DF3"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84AAFAB"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ჩხოროწყუს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4420B1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17,423.4 </w:t>
            </w:r>
          </w:p>
        </w:tc>
        <w:tc>
          <w:tcPr>
            <w:tcW w:w="463" w:type="pct"/>
            <w:tcBorders>
              <w:top w:val="nil"/>
              <w:left w:val="nil"/>
              <w:bottom w:val="dotted" w:sz="4" w:space="0" w:color="auto"/>
              <w:right w:val="dotted" w:sz="4" w:space="0" w:color="auto"/>
            </w:tcBorders>
            <w:shd w:val="clear" w:color="auto" w:fill="auto"/>
            <w:vAlign w:val="center"/>
            <w:hideMark/>
          </w:tcPr>
          <w:p w14:paraId="04B02E4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17,416.3 </w:t>
            </w:r>
          </w:p>
        </w:tc>
        <w:tc>
          <w:tcPr>
            <w:tcW w:w="431" w:type="pct"/>
            <w:tcBorders>
              <w:top w:val="nil"/>
              <w:left w:val="nil"/>
              <w:bottom w:val="dotted" w:sz="4" w:space="0" w:color="auto"/>
              <w:right w:val="dotted" w:sz="4" w:space="0" w:color="auto"/>
            </w:tcBorders>
            <w:shd w:val="clear" w:color="000000" w:fill="FFFFFF"/>
            <w:vAlign w:val="center"/>
            <w:hideMark/>
          </w:tcPr>
          <w:p w14:paraId="75EC00C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9E5D75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182D56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7,029.2 </w:t>
            </w:r>
          </w:p>
        </w:tc>
        <w:tc>
          <w:tcPr>
            <w:tcW w:w="431" w:type="pct"/>
            <w:tcBorders>
              <w:top w:val="nil"/>
              <w:left w:val="nil"/>
              <w:bottom w:val="dotted" w:sz="4" w:space="0" w:color="auto"/>
              <w:right w:val="dotted" w:sz="4" w:space="0" w:color="auto"/>
            </w:tcBorders>
            <w:shd w:val="clear" w:color="000000" w:fill="FFFFFF"/>
            <w:vAlign w:val="center"/>
            <w:hideMark/>
          </w:tcPr>
          <w:p w14:paraId="1340F40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7,029.2 </w:t>
            </w:r>
          </w:p>
        </w:tc>
        <w:tc>
          <w:tcPr>
            <w:tcW w:w="431" w:type="pct"/>
            <w:tcBorders>
              <w:top w:val="nil"/>
              <w:left w:val="nil"/>
              <w:bottom w:val="dotted" w:sz="4" w:space="0" w:color="auto"/>
              <w:right w:val="dotted" w:sz="4" w:space="0" w:color="auto"/>
            </w:tcBorders>
            <w:shd w:val="clear" w:color="000000" w:fill="FFFFFF"/>
            <w:vAlign w:val="center"/>
            <w:hideMark/>
          </w:tcPr>
          <w:p w14:paraId="3DDEB22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10,394.2 </w:t>
            </w:r>
          </w:p>
        </w:tc>
        <w:tc>
          <w:tcPr>
            <w:tcW w:w="431" w:type="pct"/>
            <w:tcBorders>
              <w:top w:val="nil"/>
              <w:left w:val="nil"/>
              <w:bottom w:val="dotted" w:sz="4" w:space="0" w:color="auto"/>
              <w:right w:val="dotted" w:sz="4" w:space="0" w:color="auto"/>
            </w:tcBorders>
            <w:shd w:val="clear" w:color="000000" w:fill="FFFFFF"/>
            <w:vAlign w:val="center"/>
            <w:hideMark/>
          </w:tcPr>
          <w:p w14:paraId="23660A1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10,387.1 </w:t>
            </w:r>
          </w:p>
        </w:tc>
      </w:tr>
      <w:tr w:rsidR="0095080E" w:rsidRPr="00252977" w14:paraId="432F3ED1"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4ECC957"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წალენჯიხის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AF4BBB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11,092.1 </w:t>
            </w:r>
          </w:p>
        </w:tc>
        <w:tc>
          <w:tcPr>
            <w:tcW w:w="463" w:type="pct"/>
            <w:tcBorders>
              <w:top w:val="nil"/>
              <w:left w:val="nil"/>
              <w:bottom w:val="dotted" w:sz="4" w:space="0" w:color="auto"/>
              <w:right w:val="dotted" w:sz="4" w:space="0" w:color="auto"/>
            </w:tcBorders>
            <w:shd w:val="clear" w:color="auto" w:fill="auto"/>
            <w:vAlign w:val="center"/>
            <w:hideMark/>
          </w:tcPr>
          <w:p w14:paraId="69D21C4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11,029.5 </w:t>
            </w:r>
          </w:p>
        </w:tc>
        <w:tc>
          <w:tcPr>
            <w:tcW w:w="431" w:type="pct"/>
            <w:tcBorders>
              <w:top w:val="nil"/>
              <w:left w:val="nil"/>
              <w:bottom w:val="dotted" w:sz="4" w:space="0" w:color="auto"/>
              <w:right w:val="dotted" w:sz="4" w:space="0" w:color="auto"/>
            </w:tcBorders>
            <w:shd w:val="clear" w:color="000000" w:fill="FFFFFF"/>
            <w:vAlign w:val="center"/>
            <w:hideMark/>
          </w:tcPr>
          <w:p w14:paraId="3C9447A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F8DCCC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DF5B27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5,056.9 </w:t>
            </w:r>
          </w:p>
        </w:tc>
        <w:tc>
          <w:tcPr>
            <w:tcW w:w="431" w:type="pct"/>
            <w:tcBorders>
              <w:top w:val="nil"/>
              <w:left w:val="nil"/>
              <w:bottom w:val="dotted" w:sz="4" w:space="0" w:color="auto"/>
              <w:right w:val="dotted" w:sz="4" w:space="0" w:color="auto"/>
            </w:tcBorders>
            <w:shd w:val="clear" w:color="000000" w:fill="FFFFFF"/>
            <w:vAlign w:val="center"/>
            <w:hideMark/>
          </w:tcPr>
          <w:p w14:paraId="75CCD76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4,994.9 </w:t>
            </w:r>
          </w:p>
        </w:tc>
        <w:tc>
          <w:tcPr>
            <w:tcW w:w="431" w:type="pct"/>
            <w:tcBorders>
              <w:top w:val="nil"/>
              <w:left w:val="nil"/>
              <w:bottom w:val="dotted" w:sz="4" w:space="0" w:color="auto"/>
              <w:right w:val="dotted" w:sz="4" w:space="0" w:color="auto"/>
            </w:tcBorders>
            <w:shd w:val="clear" w:color="000000" w:fill="FFFFFF"/>
            <w:vAlign w:val="center"/>
            <w:hideMark/>
          </w:tcPr>
          <w:p w14:paraId="4E703F2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6,035.2 </w:t>
            </w:r>
          </w:p>
        </w:tc>
        <w:tc>
          <w:tcPr>
            <w:tcW w:w="431" w:type="pct"/>
            <w:tcBorders>
              <w:top w:val="nil"/>
              <w:left w:val="nil"/>
              <w:bottom w:val="dotted" w:sz="4" w:space="0" w:color="auto"/>
              <w:right w:val="dotted" w:sz="4" w:space="0" w:color="auto"/>
            </w:tcBorders>
            <w:shd w:val="clear" w:color="000000" w:fill="FFFFFF"/>
            <w:vAlign w:val="center"/>
            <w:hideMark/>
          </w:tcPr>
          <w:p w14:paraId="433429A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6,034.6 </w:t>
            </w:r>
          </w:p>
        </w:tc>
      </w:tr>
      <w:tr w:rsidR="0095080E" w:rsidRPr="00252977" w14:paraId="7E051DE9"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689AC86"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ხობის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AAC46E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8,466.6 </w:t>
            </w:r>
          </w:p>
        </w:tc>
        <w:tc>
          <w:tcPr>
            <w:tcW w:w="463" w:type="pct"/>
            <w:tcBorders>
              <w:top w:val="nil"/>
              <w:left w:val="nil"/>
              <w:bottom w:val="dotted" w:sz="4" w:space="0" w:color="auto"/>
              <w:right w:val="dotted" w:sz="4" w:space="0" w:color="auto"/>
            </w:tcBorders>
            <w:shd w:val="clear" w:color="auto" w:fill="auto"/>
            <w:vAlign w:val="center"/>
            <w:hideMark/>
          </w:tcPr>
          <w:p w14:paraId="6E29DF6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8,364.2 </w:t>
            </w:r>
          </w:p>
        </w:tc>
        <w:tc>
          <w:tcPr>
            <w:tcW w:w="431" w:type="pct"/>
            <w:tcBorders>
              <w:top w:val="nil"/>
              <w:left w:val="nil"/>
              <w:bottom w:val="dotted" w:sz="4" w:space="0" w:color="auto"/>
              <w:right w:val="dotted" w:sz="4" w:space="0" w:color="auto"/>
            </w:tcBorders>
            <w:shd w:val="clear" w:color="000000" w:fill="FFFFFF"/>
            <w:vAlign w:val="center"/>
            <w:hideMark/>
          </w:tcPr>
          <w:p w14:paraId="576CE63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10.0 </w:t>
            </w:r>
          </w:p>
        </w:tc>
        <w:tc>
          <w:tcPr>
            <w:tcW w:w="431" w:type="pct"/>
            <w:tcBorders>
              <w:top w:val="nil"/>
              <w:left w:val="nil"/>
              <w:bottom w:val="dotted" w:sz="4" w:space="0" w:color="auto"/>
              <w:right w:val="dotted" w:sz="4" w:space="0" w:color="auto"/>
            </w:tcBorders>
            <w:shd w:val="clear" w:color="000000" w:fill="FFFFFF"/>
            <w:vAlign w:val="center"/>
            <w:hideMark/>
          </w:tcPr>
          <w:p w14:paraId="07C9680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7.5 </w:t>
            </w:r>
          </w:p>
        </w:tc>
        <w:tc>
          <w:tcPr>
            <w:tcW w:w="431" w:type="pct"/>
            <w:tcBorders>
              <w:top w:val="nil"/>
              <w:left w:val="nil"/>
              <w:bottom w:val="dotted" w:sz="4" w:space="0" w:color="auto"/>
              <w:right w:val="dotted" w:sz="4" w:space="0" w:color="auto"/>
            </w:tcBorders>
            <w:shd w:val="clear" w:color="000000" w:fill="FFFFFF"/>
            <w:vAlign w:val="center"/>
            <w:hideMark/>
          </w:tcPr>
          <w:p w14:paraId="54A8EBB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705.0 </w:t>
            </w:r>
          </w:p>
        </w:tc>
        <w:tc>
          <w:tcPr>
            <w:tcW w:w="431" w:type="pct"/>
            <w:tcBorders>
              <w:top w:val="nil"/>
              <w:left w:val="nil"/>
              <w:bottom w:val="dotted" w:sz="4" w:space="0" w:color="auto"/>
              <w:right w:val="dotted" w:sz="4" w:space="0" w:color="auto"/>
            </w:tcBorders>
            <w:shd w:val="clear" w:color="000000" w:fill="FFFFFF"/>
            <w:vAlign w:val="center"/>
            <w:hideMark/>
          </w:tcPr>
          <w:p w14:paraId="6F68ED5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620.0 </w:t>
            </w:r>
          </w:p>
        </w:tc>
        <w:tc>
          <w:tcPr>
            <w:tcW w:w="431" w:type="pct"/>
            <w:tcBorders>
              <w:top w:val="nil"/>
              <w:left w:val="nil"/>
              <w:bottom w:val="dotted" w:sz="4" w:space="0" w:color="auto"/>
              <w:right w:val="dotted" w:sz="4" w:space="0" w:color="auto"/>
            </w:tcBorders>
            <w:shd w:val="clear" w:color="000000" w:fill="FFFFFF"/>
            <w:vAlign w:val="center"/>
            <w:hideMark/>
          </w:tcPr>
          <w:p w14:paraId="2766964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7,751.6 </w:t>
            </w:r>
          </w:p>
        </w:tc>
        <w:tc>
          <w:tcPr>
            <w:tcW w:w="431" w:type="pct"/>
            <w:tcBorders>
              <w:top w:val="nil"/>
              <w:left w:val="nil"/>
              <w:bottom w:val="dotted" w:sz="4" w:space="0" w:color="auto"/>
              <w:right w:val="dotted" w:sz="4" w:space="0" w:color="auto"/>
            </w:tcBorders>
            <w:shd w:val="clear" w:color="000000" w:fill="FFFFFF"/>
            <w:vAlign w:val="center"/>
            <w:hideMark/>
          </w:tcPr>
          <w:p w14:paraId="259FC99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7,736.7 </w:t>
            </w:r>
          </w:p>
        </w:tc>
      </w:tr>
      <w:tr w:rsidR="0095080E" w:rsidRPr="00252977" w14:paraId="007C16E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5596A1C"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შიდა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72486E63"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66,810.0 </w:t>
            </w:r>
          </w:p>
        </w:tc>
        <w:tc>
          <w:tcPr>
            <w:tcW w:w="463" w:type="pct"/>
            <w:tcBorders>
              <w:top w:val="nil"/>
              <w:left w:val="nil"/>
              <w:bottom w:val="dotted" w:sz="4" w:space="0" w:color="auto"/>
              <w:right w:val="dotted" w:sz="4" w:space="0" w:color="auto"/>
            </w:tcBorders>
            <w:shd w:val="clear" w:color="auto" w:fill="auto"/>
            <w:vAlign w:val="center"/>
            <w:hideMark/>
          </w:tcPr>
          <w:p w14:paraId="5FBFD156"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66,422.5 </w:t>
            </w:r>
          </w:p>
        </w:tc>
        <w:tc>
          <w:tcPr>
            <w:tcW w:w="431" w:type="pct"/>
            <w:tcBorders>
              <w:top w:val="nil"/>
              <w:left w:val="nil"/>
              <w:bottom w:val="dotted" w:sz="4" w:space="0" w:color="auto"/>
              <w:right w:val="dotted" w:sz="4" w:space="0" w:color="auto"/>
            </w:tcBorders>
            <w:shd w:val="clear" w:color="000000" w:fill="FFFFFF"/>
            <w:vAlign w:val="center"/>
            <w:hideMark/>
          </w:tcPr>
          <w:p w14:paraId="5CCEB65E"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14:paraId="01372418"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180.0 </w:t>
            </w:r>
          </w:p>
        </w:tc>
        <w:tc>
          <w:tcPr>
            <w:tcW w:w="431" w:type="pct"/>
            <w:tcBorders>
              <w:top w:val="nil"/>
              <w:left w:val="nil"/>
              <w:bottom w:val="dotted" w:sz="4" w:space="0" w:color="auto"/>
              <w:right w:val="dotted" w:sz="4" w:space="0" w:color="auto"/>
            </w:tcBorders>
            <w:shd w:val="clear" w:color="000000" w:fill="FFFFFF"/>
            <w:vAlign w:val="center"/>
            <w:hideMark/>
          </w:tcPr>
          <w:p w14:paraId="3B706E6E"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13,087.6 </w:t>
            </w:r>
          </w:p>
        </w:tc>
        <w:tc>
          <w:tcPr>
            <w:tcW w:w="431" w:type="pct"/>
            <w:tcBorders>
              <w:top w:val="nil"/>
              <w:left w:val="nil"/>
              <w:bottom w:val="dotted" w:sz="4" w:space="0" w:color="auto"/>
              <w:right w:val="dotted" w:sz="4" w:space="0" w:color="auto"/>
            </w:tcBorders>
            <w:shd w:val="clear" w:color="000000" w:fill="FFFFFF"/>
            <w:vAlign w:val="center"/>
            <w:hideMark/>
          </w:tcPr>
          <w:p w14:paraId="6349574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12,714.4 </w:t>
            </w:r>
          </w:p>
        </w:tc>
        <w:tc>
          <w:tcPr>
            <w:tcW w:w="431" w:type="pct"/>
            <w:tcBorders>
              <w:top w:val="nil"/>
              <w:left w:val="nil"/>
              <w:bottom w:val="dotted" w:sz="4" w:space="0" w:color="auto"/>
              <w:right w:val="dotted" w:sz="4" w:space="0" w:color="auto"/>
            </w:tcBorders>
            <w:shd w:val="clear" w:color="000000" w:fill="FFFFFF"/>
            <w:vAlign w:val="center"/>
            <w:hideMark/>
          </w:tcPr>
          <w:p w14:paraId="0FA5A0D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53,542.4 </w:t>
            </w:r>
          </w:p>
        </w:tc>
        <w:tc>
          <w:tcPr>
            <w:tcW w:w="431" w:type="pct"/>
            <w:tcBorders>
              <w:top w:val="nil"/>
              <w:left w:val="nil"/>
              <w:bottom w:val="dotted" w:sz="4" w:space="0" w:color="auto"/>
              <w:right w:val="dotted" w:sz="4" w:space="0" w:color="auto"/>
            </w:tcBorders>
            <w:shd w:val="clear" w:color="000000" w:fill="FFFFFF"/>
            <w:vAlign w:val="center"/>
            <w:hideMark/>
          </w:tcPr>
          <w:p w14:paraId="60177F50"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53,528.0 </w:t>
            </w:r>
          </w:p>
        </w:tc>
      </w:tr>
      <w:tr w:rsidR="0095080E" w:rsidRPr="00252977" w14:paraId="1950530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387528B"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97661E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21,063.4 </w:t>
            </w:r>
          </w:p>
        </w:tc>
        <w:tc>
          <w:tcPr>
            <w:tcW w:w="463" w:type="pct"/>
            <w:tcBorders>
              <w:top w:val="nil"/>
              <w:left w:val="nil"/>
              <w:bottom w:val="dotted" w:sz="4" w:space="0" w:color="auto"/>
              <w:right w:val="dotted" w:sz="4" w:space="0" w:color="auto"/>
            </w:tcBorders>
            <w:shd w:val="clear" w:color="auto" w:fill="auto"/>
            <w:vAlign w:val="center"/>
            <w:hideMark/>
          </w:tcPr>
          <w:p w14:paraId="7D97DF1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20,839.4 </w:t>
            </w:r>
          </w:p>
        </w:tc>
        <w:tc>
          <w:tcPr>
            <w:tcW w:w="431" w:type="pct"/>
            <w:tcBorders>
              <w:top w:val="nil"/>
              <w:left w:val="nil"/>
              <w:bottom w:val="dotted" w:sz="4" w:space="0" w:color="auto"/>
              <w:right w:val="dotted" w:sz="4" w:space="0" w:color="auto"/>
            </w:tcBorders>
            <w:shd w:val="clear" w:color="000000" w:fill="FFFFFF"/>
            <w:vAlign w:val="center"/>
            <w:hideMark/>
          </w:tcPr>
          <w:p w14:paraId="4656154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14:paraId="6F7B06F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60.0 </w:t>
            </w:r>
          </w:p>
        </w:tc>
        <w:tc>
          <w:tcPr>
            <w:tcW w:w="431" w:type="pct"/>
            <w:tcBorders>
              <w:top w:val="nil"/>
              <w:left w:val="nil"/>
              <w:bottom w:val="dotted" w:sz="4" w:space="0" w:color="auto"/>
              <w:right w:val="dotted" w:sz="4" w:space="0" w:color="auto"/>
            </w:tcBorders>
            <w:shd w:val="clear" w:color="000000" w:fill="FFFFFF"/>
            <w:vAlign w:val="center"/>
            <w:hideMark/>
          </w:tcPr>
          <w:p w14:paraId="5DC6A76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555.0 </w:t>
            </w:r>
          </w:p>
        </w:tc>
        <w:tc>
          <w:tcPr>
            <w:tcW w:w="431" w:type="pct"/>
            <w:tcBorders>
              <w:top w:val="nil"/>
              <w:left w:val="nil"/>
              <w:bottom w:val="dotted" w:sz="4" w:space="0" w:color="auto"/>
              <w:right w:val="dotted" w:sz="4" w:space="0" w:color="auto"/>
            </w:tcBorders>
            <w:shd w:val="clear" w:color="000000" w:fill="FFFFFF"/>
            <w:vAlign w:val="center"/>
            <w:hideMark/>
          </w:tcPr>
          <w:p w14:paraId="29107EC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331.1 </w:t>
            </w:r>
          </w:p>
        </w:tc>
        <w:tc>
          <w:tcPr>
            <w:tcW w:w="431" w:type="pct"/>
            <w:tcBorders>
              <w:top w:val="nil"/>
              <w:left w:val="nil"/>
              <w:bottom w:val="dotted" w:sz="4" w:space="0" w:color="auto"/>
              <w:right w:val="dotted" w:sz="4" w:space="0" w:color="auto"/>
            </w:tcBorders>
            <w:shd w:val="clear" w:color="000000" w:fill="FFFFFF"/>
            <w:vAlign w:val="center"/>
            <w:hideMark/>
          </w:tcPr>
          <w:p w14:paraId="78DC246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20,448.4 </w:t>
            </w:r>
          </w:p>
        </w:tc>
        <w:tc>
          <w:tcPr>
            <w:tcW w:w="431" w:type="pct"/>
            <w:tcBorders>
              <w:top w:val="nil"/>
              <w:left w:val="nil"/>
              <w:bottom w:val="dotted" w:sz="4" w:space="0" w:color="auto"/>
              <w:right w:val="dotted" w:sz="4" w:space="0" w:color="auto"/>
            </w:tcBorders>
            <w:shd w:val="clear" w:color="000000" w:fill="FFFFFF"/>
            <w:vAlign w:val="center"/>
            <w:hideMark/>
          </w:tcPr>
          <w:p w14:paraId="306E7A2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20,448.4 </w:t>
            </w:r>
          </w:p>
        </w:tc>
      </w:tr>
      <w:tr w:rsidR="0095080E" w:rsidRPr="00252977" w14:paraId="45189D26"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98E03D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ერედვის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8372AB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3,146.6 </w:t>
            </w:r>
          </w:p>
        </w:tc>
        <w:tc>
          <w:tcPr>
            <w:tcW w:w="463" w:type="pct"/>
            <w:tcBorders>
              <w:top w:val="nil"/>
              <w:left w:val="nil"/>
              <w:bottom w:val="dotted" w:sz="4" w:space="0" w:color="auto"/>
              <w:right w:val="dotted" w:sz="4" w:space="0" w:color="auto"/>
            </w:tcBorders>
            <w:shd w:val="clear" w:color="auto" w:fill="auto"/>
            <w:vAlign w:val="center"/>
            <w:hideMark/>
          </w:tcPr>
          <w:p w14:paraId="176DE0B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3,146.6 </w:t>
            </w:r>
          </w:p>
        </w:tc>
        <w:tc>
          <w:tcPr>
            <w:tcW w:w="431" w:type="pct"/>
            <w:tcBorders>
              <w:top w:val="nil"/>
              <w:left w:val="nil"/>
              <w:bottom w:val="dotted" w:sz="4" w:space="0" w:color="auto"/>
              <w:right w:val="dotted" w:sz="4" w:space="0" w:color="auto"/>
            </w:tcBorders>
            <w:shd w:val="clear" w:color="000000" w:fill="FFFFFF"/>
            <w:vAlign w:val="center"/>
            <w:hideMark/>
          </w:tcPr>
          <w:p w14:paraId="6D5244C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0824D1D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07931F9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3,126.6 </w:t>
            </w:r>
          </w:p>
        </w:tc>
        <w:tc>
          <w:tcPr>
            <w:tcW w:w="431" w:type="pct"/>
            <w:tcBorders>
              <w:top w:val="nil"/>
              <w:left w:val="nil"/>
              <w:bottom w:val="dotted" w:sz="4" w:space="0" w:color="auto"/>
              <w:right w:val="dotted" w:sz="4" w:space="0" w:color="auto"/>
            </w:tcBorders>
            <w:shd w:val="clear" w:color="000000" w:fill="FFFFFF"/>
            <w:vAlign w:val="center"/>
            <w:hideMark/>
          </w:tcPr>
          <w:p w14:paraId="3230A33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3,126.6 </w:t>
            </w:r>
          </w:p>
        </w:tc>
        <w:tc>
          <w:tcPr>
            <w:tcW w:w="431" w:type="pct"/>
            <w:tcBorders>
              <w:top w:val="nil"/>
              <w:left w:val="nil"/>
              <w:bottom w:val="dotted" w:sz="4" w:space="0" w:color="auto"/>
              <w:right w:val="dotted" w:sz="4" w:space="0" w:color="auto"/>
            </w:tcBorders>
            <w:shd w:val="clear" w:color="000000" w:fill="FFFFFF"/>
            <w:vAlign w:val="center"/>
            <w:hideMark/>
          </w:tcPr>
          <w:p w14:paraId="0EF1BB3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AA7DEB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38D194F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C51A640"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ქურთის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4363D13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3,007.0 </w:t>
            </w:r>
          </w:p>
        </w:tc>
        <w:tc>
          <w:tcPr>
            <w:tcW w:w="463" w:type="pct"/>
            <w:tcBorders>
              <w:top w:val="nil"/>
              <w:left w:val="nil"/>
              <w:bottom w:val="dotted" w:sz="4" w:space="0" w:color="auto"/>
              <w:right w:val="dotted" w:sz="4" w:space="0" w:color="auto"/>
            </w:tcBorders>
            <w:shd w:val="clear" w:color="auto" w:fill="auto"/>
            <w:vAlign w:val="center"/>
            <w:hideMark/>
          </w:tcPr>
          <w:p w14:paraId="675E47B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3,007.0 </w:t>
            </w:r>
          </w:p>
        </w:tc>
        <w:tc>
          <w:tcPr>
            <w:tcW w:w="431" w:type="pct"/>
            <w:tcBorders>
              <w:top w:val="nil"/>
              <w:left w:val="nil"/>
              <w:bottom w:val="dotted" w:sz="4" w:space="0" w:color="auto"/>
              <w:right w:val="dotted" w:sz="4" w:space="0" w:color="auto"/>
            </w:tcBorders>
            <w:shd w:val="clear" w:color="000000" w:fill="FFFFFF"/>
            <w:vAlign w:val="center"/>
            <w:hideMark/>
          </w:tcPr>
          <w:p w14:paraId="26F2AA7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4682C01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211128C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14:paraId="2A5600A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2,987.0 </w:t>
            </w:r>
          </w:p>
        </w:tc>
        <w:tc>
          <w:tcPr>
            <w:tcW w:w="431" w:type="pct"/>
            <w:tcBorders>
              <w:top w:val="nil"/>
              <w:left w:val="nil"/>
              <w:bottom w:val="dotted" w:sz="4" w:space="0" w:color="auto"/>
              <w:right w:val="dotted" w:sz="4" w:space="0" w:color="auto"/>
            </w:tcBorders>
            <w:shd w:val="clear" w:color="000000" w:fill="FFFFFF"/>
            <w:vAlign w:val="center"/>
            <w:hideMark/>
          </w:tcPr>
          <w:p w14:paraId="406406D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8686AA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3047FD7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B4C95F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ქარელის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421A3C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11,527.4 </w:t>
            </w:r>
          </w:p>
        </w:tc>
        <w:tc>
          <w:tcPr>
            <w:tcW w:w="463" w:type="pct"/>
            <w:tcBorders>
              <w:top w:val="nil"/>
              <w:left w:val="nil"/>
              <w:bottom w:val="dotted" w:sz="4" w:space="0" w:color="auto"/>
              <w:right w:val="dotted" w:sz="4" w:space="0" w:color="auto"/>
            </w:tcBorders>
            <w:shd w:val="clear" w:color="auto" w:fill="auto"/>
            <w:vAlign w:val="center"/>
            <w:hideMark/>
          </w:tcPr>
          <w:p w14:paraId="3994157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11,505.2 </w:t>
            </w:r>
          </w:p>
        </w:tc>
        <w:tc>
          <w:tcPr>
            <w:tcW w:w="431" w:type="pct"/>
            <w:tcBorders>
              <w:top w:val="nil"/>
              <w:left w:val="nil"/>
              <w:bottom w:val="dotted" w:sz="4" w:space="0" w:color="auto"/>
              <w:right w:val="dotted" w:sz="4" w:space="0" w:color="auto"/>
            </w:tcBorders>
            <w:shd w:val="clear" w:color="000000" w:fill="FFFFFF"/>
            <w:vAlign w:val="center"/>
            <w:hideMark/>
          </w:tcPr>
          <w:p w14:paraId="0107E40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26C38EB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37463EA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200.0 </w:t>
            </w:r>
          </w:p>
        </w:tc>
        <w:tc>
          <w:tcPr>
            <w:tcW w:w="431" w:type="pct"/>
            <w:tcBorders>
              <w:top w:val="nil"/>
              <w:left w:val="nil"/>
              <w:bottom w:val="dotted" w:sz="4" w:space="0" w:color="auto"/>
              <w:right w:val="dotted" w:sz="4" w:space="0" w:color="auto"/>
            </w:tcBorders>
            <w:shd w:val="clear" w:color="000000" w:fill="FFFFFF"/>
            <w:vAlign w:val="center"/>
            <w:hideMark/>
          </w:tcPr>
          <w:p w14:paraId="1CDF23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177.7 </w:t>
            </w:r>
          </w:p>
        </w:tc>
        <w:tc>
          <w:tcPr>
            <w:tcW w:w="431" w:type="pct"/>
            <w:tcBorders>
              <w:top w:val="nil"/>
              <w:left w:val="nil"/>
              <w:bottom w:val="dotted" w:sz="4" w:space="0" w:color="auto"/>
              <w:right w:val="dotted" w:sz="4" w:space="0" w:color="auto"/>
            </w:tcBorders>
            <w:shd w:val="clear" w:color="000000" w:fill="FFFFFF"/>
            <w:vAlign w:val="center"/>
            <w:hideMark/>
          </w:tcPr>
          <w:p w14:paraId="3751056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11,307.4 </w:t>
            </w:r>
          </w:p>
        </w:tc>
        <w:tc>
          <w:tcPr>
            <w:tcW w:w="431" w:type="pct"/>
            <w:tcBorders>
              <w:top w:val="nil"/>
              <w:left w:val="nil"/>
              <w:bottom w:val="dotted" w:sz="4" w:space="0" w:color="auto"/>
              <w:right w:val="dotted" w:sz="4" w:space="0" w:color="auto"/>
            </w:tcBorders>
            <w:shd w:val="clear" w:color="000000" w:fill="FFFFFF"/>
            <w:vAlign w:val="center"/>
            <w:hideMark/>
          </w:tcPr>
          <w:p w14:paraId="3A497CD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11,307.4 </w:t>
            </w:r>
          </w:p>
        </w:tc>
      </w:tr>
      <w:tr w:rsidR="0095080E" w:rsidRPr="00252977" w14:paraId="383D6A6A"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4D33CC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კასპის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46D099B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11,035.4 </w:t>
            </w:r>
          </w:p>
        </w:tc>
        <w:tc>
          <w:tcPr>
            <w:tcW w:w="463" w:type="pct"/>
            <w:tcBorders>
              <w:top w:val="nil"/>
              <w:left w:val="nil"/>
              <w:bottom w:val="dotted" w:sz="4" w:space="0" w:color="auto"/>
              <w:right w:val="dotted" w:sz="4" w:space="0" w:color="auto"/>
            </w:tcBorders>
            <w:shd w:val="clear" w:color="auto" w:fill="auto"/>
            <w:vAlign w:val="center"/>
            <w:hideMark/>
          </w:tcPr>
          <w:p w14:paraId="4BA66E2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11,035.3 </w:t>
            </w:r>
          </w:p>
        </w:tc>
        <w:tc>
          <w:tcPr>
            <w:tcW w:w="431" w:type="pct"/>
            <w:tcBorders>
              <w:top w:val="nil"/>
              <w:left w:val="nil"/>
              <w:bottom w:val="dotted" w:sz="4" w:space="0" w:color="auto"/>
              <w:right w:val="dotted" w:sz="4" w:space="0" w:color="auto"/>
            </w:tcBorders>
            <w:shd w:val="clear" w:color="000000" w:fill="FFFFFF"/>
            <w:vAlign w:val="center"/>
            <w:hideMark/>
          </w:tcPr>
          <w:p w14:paraId="4ADDACFB"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354203F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409EA1A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980.0 </w:t>
            </w:r>
          </w:p>
        </w:tc>
        <w:tc>
          <w:tcPr>
            <w:tcW w:w="431" w:type="pct"/>
            <w:tcBorders>
              <w:top w:val="nil"/>
              <w:left w:val="nil"/>
              <w:bottom w:val="dotted" w:sz="4" w:space="0" w:color="auto"/>
              <w:right w:val="dotted" w:sz="4" w:space="0" w:color="auto"/>
            </w:tcBorders>
            <w:shd w:val="clear" w:color="000000" w:fill="FFFFFF"/>
            <w:vAlign w:val="center"/>
            <w:hideMark/>
          </w:tcPr>
          <w:p w14:paraId="20AB45E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980.0 </w:t>
            </w:r>
          </w:p>
        </w:tc>
        <w:tc>
          <w:tcPr>
            <w:tcW w:w="431" w:type="pct"/>
            <w:tcBorders>
              <w:top w:val="nil"/>
              <w:left w:val="nil"/>
              <w:bottom w:val="dotted" w:sz="4" w:space="0" w:color="auto"/>
              <w:right w:val="dotted" w:sz="4" w:space="0" w:color="auto"/>
            </w:tcBorders>
            <w:shd w:val="clear" w:color="000000" w:fill="FFFFFF"/>
            <w:vAlign w:val="center"/>
            <w:hideMark/>
          </w:tcPr>
          <w:p w14:paraId="65A4788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10,035.4 </w:t>
            </w:r>
          </w:p>
        </w:tc>
        <w:tc>
          <w:tcPr>
            <w:tcW w:w="431" w:type="pct"/>
            <w:tcBorders>
              <w:top w:val="nil"/>
              <w:left w:val="nil"/>
              <w:bottom w:val="dotted" w:sz="4" w:space="0" w:color="auto"/>
              <w:right w:val="dotted" w:sz="4" w:space="0" w:color="auto"/>
            </w:tcBorders>
            <w:shd w:val="clear" w:color="000000" w:fill="FFFFFF"/>
            <w:vAlign w:val="center"/>
            <w:hideMark/>
          </w:tcPr>
          <w:p w14:paraId="71B141F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10,035.3 </w:t>
            </w:r>
          </w:p>
        </w:tc>
      </w:tr>
      <w:tr w:rsidR="0095080E" w:rsidRPr="00252977" w14:paraId="2A1EB3C9"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72846B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თიღვის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4F2E9F8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2,398.7 </w:t>
            </w:r>
          </w:p>
        </w:tc>
        <w:tc>
          <w:tcPr>
            <w:tcW w:w="463" w:type="pct"/>
            <w:tcBorders>
              <w:top w:val="nil"/>
              <w:left w:val="nil"/>
              <w:bottom w:val="dotted" w:sz="4" w:space="0" w:color="auto"/>
              <w:right w:val="dotted" w:sz="4" w:space="0" w:color="auto"/>
            </w:tcBorders>
            <w:shd w:val="clear" w:color="auto" w:fill="auto"/>
            <w:vAlign w:val="center"/>
            <w:hideMark/>
          </w:tcPr>
          <w:p w14:paraId="4AAA898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2,398.7 </w:t>
            </w:r>
          </w:p>
        </w:tc>
        <w:tc>
          <w:tcPr>
            <w:tcW w:w="431" w:type="pct"/>
            <w:tcBorders>
              <w:top w:val="nil"/>
              <w:left w:val="nil"/>
              <w:bottom w:val="dotted" w:sz="4" w:space="0" w:color="auto"/>
              <w:right w:val="dotted" w:sz="4" w:space="0" w:color="auto"/>
            </w:tcBorders>
            <w:shd w:val="clear" w:color="000000" w:fill="FFFFFF"/>
            <w:vAlign w:val="center"/>
            <w:hideMark/>
          </w:tcPr>
          <w:p w14:paraId="0B6A120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7F433DA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51A24EE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14:paraId="5ABA806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2,250.0 </w:t>
            </w:r>
          </w:p>
        </w:tc>
        <w:tc>
          <w:tcPr>
            <w:tcW w:w="431" w:type="pct"/>
            <w:tcBorders>
              <w:top w:val="nil"/>
              <w:left w:val="nil"/>
              <w:bottom w:val="dotted" w:sz="4" w:space="0" w:color="auto"/>
              <w:right w:val="dotted" w:sz="4" w:space="0" w:color="auto"/>
            </w:tcBorders>
            <w:shd w:val="clear" w:color="000000" w:fill="FFFFFF"/>
            <w:vAlign w:val="center"/>
            <w:hideMark/>
          </w:tcPr>
          <w:p w14:paraId="3FDC28D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128.7 </w:t>
            </w:r>
          </w:p>
        </w:tc>
        <w:tc>
          <w:tcPr>
            <w:tcW w:w="431" w:type="pct"/>
            <w:tcBorders>
              <w:top w:val="nil"/>
              <w:left w:val="nil"/>
              <w:bottom w:val="dotted" w:sz="4" w:space="0" w:color="auto"/>
              <w:right w:val="dotted" w:sz="4" w:space="0" w:color="auto"/>
            </w:tcBorders>
            <w:shd w:val="clear" w:color="000000" w:fill="FFFFFF"/>
            <w:vAlign w:val="center"/>
            <w:hideMark/>
          </w:tcPr>
          <w:p w14:paraId="7C176F8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128.7 </w:t>
            </w:r>
          </w:p>
        </w:tc>
      </w:tr>
      <w:tr w:rsidR="0095080E" w:rsidRPr="00252977" w14:paraId="7035F999"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6E3F7C3"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ხაშურის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2A4FA9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14,631.5 </w:t>
            </w:r>
          </w:p>
        </w:tc>
        <w:tc>
          <w:tcPr>
            <w:tcW w:w="463" w:type="pct"/>
            <w:tcBorders>
              <w:top w:val="nil"/>
              <w:left w:val="nil"/>
              <w:bottom w:val="dotted" w:sz="4" w:space="0" w:color="auto"/>
              <w:right w:val="dotted" w:sz="4" w:space="0" w:color="auto"/>
            </w:tcBorders>
            <w:shd w:val="clear" w:color="auto" w:fill="auto"/>
            <w:vAlign w:val="center"/>
            <w:hideMark/>
          </w:tcPr>
          <w:p w14:paraId="2E2D309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14,490.3 </w:t>
            </w:r>
          </w:p>
        </w:tc>
        <w:tc>
          <w:tcPr>
            <w:tcW w:w="431" w:type="pct"/>
            <w:tcBorders>
              <w:top w:val="nil"/>
              <w:left w:val="nil"/>
              <w:bottom w:val="dotted" w:sz="4" w:space="0" w:color="auto"/>
              <w:right w:val="dotted" w:sz="4" w:space="0" w:color="auto"/>
            </w:tcBorders>
            <w:shd w:val="clear" w:color="000000" w:fill="FFFFFF"/>
            <w:vAlign w:val="center"/>
            <w:hideMark/>
          </w:tcPr>
          <w:p w14:paraId="16AD04B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069BAD3E"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1D51CA3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2,989.0 </w:t>
            </w:r>
          </w:p>
        </w:tc>
        <w:tc>
          <w:tcPr>
            <w:tcW w:w="431" w:type="pct"/>
            <w:tcBorders>
              <w:top w:val="nil"/>
              <w:left w:val="nil"/>
              <w:bottom w:val="dotted" w:sz="4" w:space="0" w:color="auto"/>
              <w:right w:val="dotted" w:sz="4" w:space="0" w:color="auto"/>
            </w:tcBorders>
            <w:shd w:val="clear" w:color="000000" w:fill="FFFFFF"/>
            <w:vAlign w:val="center"/>
            <w:hideMark/>
          </w:tcPr>
          <w:p w14:paraId="65C662C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2,862.1 </w:t>
            </w:r>
          </w:p>
        </w:tc>
        <w:tc>
          <w:tcPr>
            <w:tcW w:w="431" w:type="pct"/>
            <w:tcBorders>
              <w:top w:val="nil"/>
              <w:left w:val="nil"/>
              <w:bottom w:val="dotted" w:sz="4" w:space="0" w:color="auto"/>
              <w:right w:val="dotted" w:sz="4" w:space="0" w:color="auto"/>
            </w:tcBorders>
            <w:shd w:val="clear" w:color="000000" w:fill="FFFFFF"/>
            <w:vAlign w:val="center"/>
            <w:hideMark/>
          </w:tcPr>
          <w:p w14:paraId="06C8A09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11,622.5 </w:t>
            </w:r>
          </w:p>
        </w:tc>
        <w:tc>
          <w:tcPr>
            <w:tcW w:w="431" w:type="pct"/>
            <w:tcBorders>
              <w:top w:val="nil"/>
              <w:left w:val="nil"/>
              <w:bottom w:val="dotted" w:sz="4" w:space="0" w:color="auto"/>
              <w:right w:val="dotted" w:sz="4" w:space="0" w:color="auto"/>
            </w:tcBorders>
            <w:shd w:val="clear" w:color="000000" w:fill="FFFFFF"/>
            <w:vAlign w:val="center"/>
            <w:hideMark/>
          </w:tcPr>
          <w:p w14:paraId="59C4DBE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11,608.2 </w:t>
            </w:r>
          </w:p>
        </w:tc>
      </w:tr>
      <w:tr w:rsidR="0095080E" w:rsidRPr="00252977" w14:paraId="4A6ED10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61B54F00"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ქვემო ქართლის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03A4ACEA"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98,933.1 </w:t>
            </w:r>
          </w:p>
        </w:tc>
        <w:tc>
          <w:tcPr>
            <w:tcW w:w="463" w:type="pct"/>
            <w:tcBorders>
              <w:top w:val="nil"/>
              <w:left w:val="nil"/>
              <w:bottom w:val="dotted" w:sz="4" w:space="0" w:color="auto"/>
              <w:right w:val="dotted" w:sz="4" w:space="0" w:color="auto"/>
            </w:tcBorders>
            <w:shd w:val="clear" w:color="auto" w:fill="auto"/>
            <w:vAlign w:val="center"/>
            <w:hideMark/>
          </w:tcPr>
          <w:p w14:paraId="5F8A2E6D"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98,009.7 </w:t>
            </w:r>
          </w:p>
        </w:tc>
        <w:tc>
          <w:tcPr>
            <w:tcW w:w="431" w:type="pct"/>
            <w:tcBorders>
              <w:top w:val="nil"/>
              <w:left w:val="nil"/>
              <w:bottom w:val="dotted" w:sz="4" w:space="0" w:color="auto"/>
              <w:right w:val="dotted" w:sz="4" w:space="0" w:color="auto"/>
            </w:tcBorders>
            <w:shd w:val="clear" w:color="000000" w:fill="FFFFFF"/>
            <w:vAlign w:val="center"/>
            <w:hideMark/>
          </w:tcPr>
          <w:p w14:paraId="5323E5E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14:paraId="23370A96"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85.0 </w:t>
            </w:r>
          </w:p>
        </w:tc>
        <w:tc>
          <w:tcPr>
            <w:tcW w:w="431" w:type="pct"/>
            <w:tcBorders>
              <w:top w:val="nil"/>
              <w:left w:val="nil"/>
              <w:bottom w:val="dotted" w:sz="4" w:space="0" w:color="auto"/>
              <w:right w:val="dotted" w:sz="4" w:space="0" w:color="auto"/>
            </w:tcBorders>
            <w:shd w:val="clear" w:color="000000" w:fill="FFFFFF"/>
            <w:vAlign w:val="center"/>
            <w:hideMark/>
          </w:tcPr>
          <w:p w14:paraId="119DDD29"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15,008.0 </w:t>
            </w:r>
          </w:p>
        </w:tc>
        <w:tc>
          <w:tcPr>
            <w:tcW w:w="431" w:type="pct"/>
            <w:tcBorders>
              <w:top w:val="nil"/>
              <w:left w:val="nil"/>
              <w:bottom w:val="dotted" w:sz="4" w:space="0" w:color="auto"/>
              <w:right w:val="dotted" w:sz="4" w:space="0" w:color="auto"/>
            </w:tcBorders>
            <w:shd w:val="clear" w:color="000000" w:fill="FFFFFF"/>
            <w:vAlign w:val="center"/>
            <w:hideMark/>
          </w:tcPr>
          <w:p w14:paraId="703A1800"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14,209.9 </w:t>
            </w:r>
          </w:p>
        </w:tc>
        <w:tc>
          <w:tcPr>
            <w:tcW w:w="431" w:type="pct"/>
            <w:tcBorders>
              <w:top w:val="nil"/>
              <w:left w:val="nil"/>
              <w:bottom w:val="dotted" w:sz="4" w:space="0" w:color="auto"/>
              <w:right w:val="dotted" w:sz="4" w:space="0" w:color="auto"/>
            </w:tcBorders>
            <w:shd w:val="clear" w:color="000000" w:fill="FFFFFF"/>
            <w:vAlign w:val="center"/>
            <w:hideMark/>
          </w:tcPr>
          <w:p w14:paraId="7FB7BB59"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83,840.1 </w:t>
            </w:r>
          </w:p>
        </w:tc>
        <w:tc>
          <w:tcPr>
            <w:tcW w:w="431" w:type="pct"/>
            <w:tcBorders>
              <w:top w:val="nil"/>
              <w:left w:val="nil"/>
              <w:bottom w:val="dotted" w:sz="4" w:space="0" w:color="auto"/>
              <w:right w:val="dotted" w:sz="4" w:space="0" w:color="auto"/>
            </w:tcBorders>
            <w:shd w:val="clear" w:color="000000" w:fill="FFFFFF"/>
            <w:vAlign w:val="center"/>
            <w:hideMark/>
          </w:tcPr>
          <w:p w14:paraId="469B2F35"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83,714.8 </w:t>
            </w:r>
          </w:p>
        </w:tc>
      </w:tr>
      <w:tr w:rsidR="0095080E" w:rsidRPr="00252977" w14:paraId="0246AB9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856E6E5"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ქალაქ რუსთავის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8E4ACB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63" w:type="pct"/>
            <w:tcBorders>
              <w:top w:val="nil"/>
              <w:left w:val="nil"/>
              <w:bottom w:val="dotted" w:sz="4" w:space="0" w:color="auto"/>
              <w:right w:val="dotted" w:sz="4" w:space="0" w:color="auto"/>
            </w:tcBorders>
            <w:shd w:val="clear" w:color="auto" w:fill="auto"/>
            <w:vAlign w:val="center"/>
            <w:hideMark/>
          </w:tcPr>
          <w:p w14:paraId="57C3CEC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31" w:type="pct"/>
            <w:tcBorders>
              <w:top w:val="nil"/>
              <w:left w:val="nil"/>
              <w:bottom w:val="dotted" w:sz="4" w:space="0" w:color="auto"/>
              <w:right w:val="dotted" w:sz="4" w:space="0" w:color="auto"/>
            </w:tcBorders>
            <w:shd w:val="clear" w:color="000000" w:fill="FFFFFF"/>
            <w:vAlign w:val="center"/>
            <w:hideMark/>
          </w:tcPr>
          <w:p w14:paraId="0DE0E61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7E7B78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F779DB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AEA44C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85C80B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c>
          <w:tcPr>
            <w:tcW w:w="431" w:type="pct"/>
            <w:tcBorders>
              <w:top w:val="nil"/>
              <w:left w:val="nil"/>
              <w:bottom w:val="dotted" w:sz="4" w:space="0" w:color="auto"/>
              <w:right w:val="dotted" w:sz="4" w:space="0" w:color="auto"/>
            </w:tcBorders>
            <w:shd w:val="clear" w:color="000000" w:fill="FFFFFF"/>
            <w:vAlign w:val="center"/>
            <w:hideMark/>
          </w:tcPr>
          <w:p w14:paraId="6FC20BA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22,773.9 </w:t>
            </w:r>
          </w:p>
        </w:tc>
      </w:tr>
      <w:tr w:rsidR="0095080E" w:rsidRPr="00252977" w14:paraId="52BB4AA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6C326FB0"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ბოლნისის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5F3A1F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22,315.4 </w:t>
            </w:r>
          </w:p>
        </w:tc>
        <w:tc>
          <w:tcPr>
            <w:tcW w:w="463" w:type="pct"/>
            <w:tcBorders>
              <w:top w:val="nil"/>
              <w:left w:val="nil"/>
              <w:bottom w:val="dotted" w:sz="4" w:space="0" w:color="auto"/>
              <w:right w:val="dotted" w:sz="4" w:space="0" w:color="auto"/>
            </w:tcBorders>
            <w:shd w:val="clear" w:color="auto" w:fill="auto"/>
            <w:vAlign w:val="center"/>
            <w:hideMark/>
          </w:tcPr>
          <w:p w14:paraId="4E9A127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22,307.3 </w:t>
            </w:r>
          </w:p>
        </w:tc>
        <w:tc>
          <w:tcPr>
            <w:tcW w:w="431" w:type="pct"/>
            <w:tcBorders>
              <w:top w:val="nil"/>
              <w:left w:val="nil"/>
              <w:bottom w:val="dotted" w:sz="4" w:space="0" w:color="auto"/>
              <w:right w:val="dotted" w:sz="4" w:space="0" w:color="auto"/>
            </w:tcBorders>
            <w:shd w:val="clear" w:color="000000" w:fill="FFFFFF"/>
            <w:vAlign w:val="center"/>
            <w:hideMark/>
          </w:tcPr>
          <w:p w14:paraId="07C2675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4803833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49CCE20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10,956.0 </w:t>
            </w:r>
          </w:p>
        </w:tc>
        <w:tc>
          <w:tcPr>
            <w:tcW w:w="431" w:type="pct"/>
            <w:tcBorders>
              <w:top w:val="nil"/>
              <w:left w:val="nil"/>
              <w:bottom w:val="dotted" w:sz="4" w:space="0" w:color="auto"/>
              <w:right w:val="dotted" w:sz="4" w:space="0" w:color="auto"/>
            </w:tcBorders>
            <w:shd w:val="clear" w:color="000000" w:fill="FFFFFF"/>
            <w:vAlign w:val="center"/>
            <w:hideMark/>
          </w:tcPr>
          <w:p w14:paraId="5408816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10,948.1 </w:t>
            </w:r>
          </w:p>
        </w:tc>
        <w:tc>
          <w:tcPr>
            <w:tcW w:w="431" w:type="pct"/>
            <w:tcBorders>
              <w:top w:val="nil"/>
              <w:left w:val="nil"/>
              <w:bottom w:val="dotted" w:sz="4" w:space="0" w:color="auto"/>
              <w:right w:val="dotted" w:sz="4" w:space="0" w:color="auto"/>
            </w:tcBorders>
            <w:shd w:val="clear" w:color="000000" w:fill="FFFFFF"/>
            <w:vAlign w:val="center"/>
            <w:hideMark/>
          </w:tcPr>
          <w:p w14:paraId="6559629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11,339.4 </w:t>
            </w:r>
          </w:p>
        </w:tc>
        <w:tc>
          <w:tcPr>
            <w:tcW w:w="431" w:type="pct"/>
            <w:tcBorders>
              <w:top w:val="nil"/>
              <w:left w:val="nil"/>
              <w:bottom w:val="dotted" w:sz="4" w:space="0" w:color="auto"/>
              <w:right w:val="dotted" w:sz="4" w:space="0" w:color="auto"/>
            </w:tcBorders>
            <w:shd w:val="clear" w:color="000000" w:fill="FFFFFF"/>
            <w:vAlign w:val="center"/>
            <w:hideMark/>
          </w:tcPr>
          <w:p w14:paraId="31277B8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11,339.2 </w:t>
            </w:r>
          </w:p>
        </w:tc>
      </w:tr>
      <w:tr w:rsidR="0095080E" w:rsidRPr="00252977" w14:paraId="61CF919A"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62CBE1D"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გარდაბნის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D8654A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13,313.5 </w:t>
            </w:r>
          </w:p>
        </w:tc>
        <w:tc>
          <w:tcPr>
            <w:tcW w:w="463" w:type="pct"/>
            <w:tcBorders>
              <w:top w:val="nil"/>
              <w:left w:val="nil"/>
              <w:bottom w:val="dotted" w:sz="4" w:space="0" w:color="auto"/>
              <w:right w:val="dotted" w:sz="4" w:space="0" w:color="auto"/>
            </w:tcBorders>
            <w:shd w:val="clear" w:color="auto" w:fill="auto"/>
            <w:vAlign w:val="center"/>
            <w:hideMark/>
          </w:tcPr>
          <w:p w14:paraId="15693BC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13,207.7 </w:t>
            </w:r>
          </w:p>
        </w:tc>
        <w:tc>
          <w:tcPr>
            <w:tcW w:w="431" w:type="pct"/>
            <w:tcBorders>
              <w:top w:val="nil"/>
              <w:left w:val="nil"/>
              <w:bottom w:val="dotted" w:sz="4" w:space="0" w:color="auto"/>
              <w:right w:val="dotted" w:sz="4" w:space="0" w:color="auto"/>
            </w:tcBorders>
            <w:shd w:val="clear" w:color="000000" w:fill="FFFFFF"/>
            <w:vAlign w:val="center"/>
            <w:hideMark/>
          </w:tcPr>
          <w:p w14:paraId="0127A108"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85971E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A741F2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1,000.0 </w:t>
            </w:r>
          </w:p>
        </w:tc>
        <w:tc>
          <w:tcPr>
            <w:tcW w:w="431" w:type="pct"/>
            <w:tcBorders>
              <w:top w:val="nil"/>
              <w:left w:val="nil"/>
              <w:bottom w:val="dotted" w:sz="4" w:space="0" w:color="auto"/>
              <w:right w:val="dotted" w:sz="4" w:space="0" w:color="auto"/>
            </w:tcBorders>
            <w:shd w:val="clear" w:color="000000" w:fill="FFFFFF"/>
            <w:vAlign w:val="center"/>
            <w:hideMark/>
          </w:tcPr>
          <w:p w14:paraId="63DD391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999.8 </w:t>
            </w:r>
          </w:p>
        </w:tc>
        <w:tc>
          <w:tcPr>
            <w:tcW w:w="431" w:type="pct"/>
            <w:tcBorders>
              <w:top w:val="nil"/>
              <w:left w:val="nil"/>
              <w:bottom w:val="dotted" w:sz="4" w:space="0" w:color="auto"/>
              <w:right w:val="dotted" w:sz="4" w:space="0" w:color="auto"/>
            </w:tcBorders>
            <w:shd w:val="clear" w:color="000000" w:fill="FFFFFF"/>
            <w:vAlign w:val="center"/>
            <w:hideMark/>
          </w:tcPr>
          <w:p w14:paraId="38E350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12,313.5 </w:t>
            </w:r>
          </w:p>
        </w:tc>
        <w:tc>
          <w:tcPr>
            <w:tcW w:w="431" w:type="pct"/>
            <w:tcBorders>
              <w:top w:val="nil"/>
              <w:left w:val="nil"/>
              <w:bottom w:val="dotted" w:sz="4" w:space="0" w:color="auto"/>
              <w:right w:val="dotted" w:sz="4" w:space="0" w:color="auto"/>
            </w:tcBorders>
            <w:shd w:val="clear" w:color="000000" w:fill="FFFFFF"/>
            <w:vAlign w:val="center"/>
            <w:hideMark/>
          </w:tcPr>
          <w:p w14:paraId="03835E9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12,207.9 </w:t>
            </w:r>
          </w:p>
        </w:tc>
      </w:tr>
      <w:tr w:rsidR="0095080E" w:rsidRPr="00252977" w14:paraId="039A745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311B23C"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დმანისის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8EF9A3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7,538.4 </w:t>
            </w:r>
          </w:p>
        </w:tc>
        <w:tc>
          <w:tcPr>
            <w:tcW w:w="463" w:type="pct"/>
            <w:tcBorders>
              <w:top w:val="nil"/>
              <w:left w:val="nil"/>
              <w:bottom w:val="dotted" w:sz="4" w:space="0" w:color="auto"/>
              <w:right w:val="dotted" w:sz="4" w:space="0" w:color="auto"/>
            </w:tcBorders>
            <w:shd w:val="clear" w:color="auto" w:fill="auto"/>
            <w:vAlign w:val="center"/>
            <w:hideMark/>
          </w:tcPr>
          <w:p w14:paraId="6AFBF18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7,538.4 </w:t>
            </w:r>
          </w:p>
        </w:tc>
        <w:tc>
          <w:tcPr>
            <w:tcW w:w="431" w:type="pct"/>
            <w:tcBorders>
              <w:top w:val="nil"/>
              <w:left w:val="nil"/>
              <w:bottom w:val="dotted" w:sz="4" w:space="0" w:color="auto"/>
              <w:right w:val="dotted" w:sz="4" w:space="0" w:color="auto"/>
            </w:tcBorders>
            <w:shd w:val="clear" w:color="000000" w:fill="FFFFFF"/>
            <w:vAlign w:val="center"/>
            <w:hideMark/>
          </w:tcPr>
          <w:p w14:paraId="5E6E38D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14:paraId="4588485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14:paraId="184BBAC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14:paraId="2C48115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920.0 </w:t>
            </w:r>
          </w:p>
        </w:tc>
        <w:tc>
          <w:tcPr>
            <w:tcW w:w="431" w:type="pct"/>
            <w:tcBorders>
              <w:top w:val="nil"/>
              <w:left w:val="nil"/>
              <w:bottom w:val="dotted" w:sz="4" w:space="0" w:color="auto"/>
              <w:right w:val="dotted" w:sz="4" w:space="0" w:color="auto"/>
            </w:tcBorders>
            <w:shd w:val="clear" w:color="000000" w:fill="FFFFFF"/>
            <w:vAlign w:val="center"/>
            <w:hideMark/>
          </w:tcPr>
          <w:p w14:paraId="63CF372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6,593.4 </w:t>
            </w:r>
          </w:p>
        </w:tc>
        <w:tc>
          <w:tcPr>
            <w:tcW w:w="431" w:type="pct"/>
            <w:tcBorders>
              <w:top w:val="nil"/>
              <w:left w:val="nil"/>
              <w:bottom w:val="dotted" w:sz="4" w:space="0" w:color="auto"/>
              <w:right w:val="dotted" w:sz="4" w:space="0" w:color="auto"/>
            </w:tcBorders>
            <w:shd w:val="clear" w:color="000000" w:fill="FFFFFF"/>
            <w:vAlign w:val="center"/>
            <w:hideMark/>
          </w:tcPr>
          <w:p w14:paraId="1F831A7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6,593.4 </w:t>
            </w:r>
          </w:p>
        </w:tc>
      </w:tr>
      <w:tr w:rsidR="0095080E" w:rsidRPr="00252977" w14:paraId="15E5D059"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76ECB4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თეთრიწყაროს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07A600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7,754.6 </w:t>
            </w:r>
          </w:p>
        </w:tc>
        <w:tc>
          <w:tcPr>
            <w:tcW w:w="463" w:type="pct"/>
            <w:tcBorders>
              <w:top w:val="nil"/>
              <w:left w:val="nil"/>
              <w:bottom w:val="dotted" w:sz="4" w:space="0" w:color="auto"/>
              <w:right w:val="dotted" w:sz="4" w:space="0" w:color="auto"/>
            </w:tcBorders>
            <w:shd w:val="clear" w:color="auto" w:fill="auto"/>
            <w:vAlign w:val="center"/>
            <w:hideMark/>
          </w:tcPr>
          <w:p w14:paraId="01C2CD9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7,435.2 </w:t>
            </w:r>
          </w:p>
        </w:tc>
        <w:tc>
          <w:tcPr>
            <w:tcW w:w="431" w:type="pct"/>
            <w:tcBorders>
              <w:top w:val="nil"/>
              <w:left w:val="nil"/>
              <w:bottom w:val="dotted" w:sz="4" w:space="0" w:color="auto"/>
              <w:right w:val="dotted" w:sz="4" w:space="0" w:color="auto"/>
            </w:tcBorders>
            <w:shd w:val="clear" w:color="000000" w:fill="FFFFFF"/>
            <w:vAlign w:val="center"/>
            <w:hideMark/>
          </w:tcPr>
          <w:p w14:paraId="295562D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4BBE5F5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615BD5F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318.0 </w:t>
            </w:r>
          </w:p>
        </w:tc>
        <w:tc>
          <w:tcPr>
            <w:tcW w:w="431" w:type="pct"/>
            <w:tcBorders>
              <w:top w:val="nil"/>
              <w:left w:val="nil"/>
              <w:bottom w:val="dotted" w:sz="4" w:space="0" w:color="auto"/>
              <w:right w:val="dotted" w:sz="4" w:space="0" w:color="auto"/>
            </w:tcBorders>
            <w:shd w:val="clear" w:color="000000" w:fill="FFFFFF"/>
            <w:vAlign w:val="center"/>
            <w:hideMark/>
          </w:tcPr>
          <w:p w14:paraId="1B2CEE6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18.0 </w:t>
            </w:r>
          </w:p>
        </w:tc>
        <w:tc>
          <w:tcPr>
            <w:tcW w:w="431" w:type="pct"/>
            <w:tcBorders>
              <w:top w:val="nil"/>
              <w:left w:val="nil"/>
              <w:bottom w:val="dotted" w:sz="4" w:space="0" w:color="auto"/>
              <w:right w:val="dotted" w:sz="4" w:space="0" w:color="auto"/>
            </w:tcBorders>
            <w:shd w:val="clear" w:color="000000" w:fill="FFFFFF"/>
            <w:vAlign w:val="center"/>
            <w:hideMark/>
          </w:tcPr>
          <w:p w14:paraId="25C3A92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7,416.6 </w:t>
            </w:r>
          </w:p>
        </w:tc>
        <w:tc>
          <w:tcPr>
            <w:tcW w:w="431" w:type="pct"/>
            <w:tcBorders>
              <w:top w:val="nil"/>
              <w:left w:val="nil"/>
              <w:bottom w:val="dotted" w:sz="4" w:space="0" w:color="auto"/>
              <w:right w:val="dotted" w:sz="4" w:space="0" w:color="auto"/>
            </w:tcBorders>
            <w:shd w:val="clear" w:color="000000" w:fill="FFFFFF"/>
            <w:vAlign w:val="center"/>
            <w:hideMark/>
          </w:tcPr>
          <w:p w14:paraId="5E3E44E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7,397.2 </w:t>
            </w:r>
          </w:p>
        </w:tc>
      </w:tr>
      <w:tr w:rsidR="0095080E" w:rsidRPr="00252977" w14:paraId="2C1037EB"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C76A0ED"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მარნეულის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E087F9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13,879.1 </w:t>
            </w:r>
          </w:p>
        </w:tc>
        <w:tc>
          <w:tcPr>
            <w:tcW w:w="463" w:type="pct"/>
            <w:tcBorders>
              <w:top w:val="nil"/>
              <w:left w:val="nil"/>
              <w:bottom w:val="dotted" w:sz="4" w:space="0" w:color="auto"/>
              <w:right w:val="dotted" w:sz="4" w:space="0" w:color="auto"/>
            </w:tcBorders>
            <w:shd w:val="clear" w:color="auto" w:fill="auto"/>
            <w:vAlign w:val="center"/>
            <w:hideMark/>
          </w:tcPr>
          <w:p w14:paraId="07136F0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13,429.1 </w:t>
            </w:r>
          </w:p>
        </w:tc>
        <w:tc>
          <w:tcPr>
            <w:tcW w:w="431" w:type="pct"/>
            <w:tcBorders>
              <w:top w:val="nil"/>
              <w:left w:val="nil"/>
              <w:bottom w:val="dotted" w:sz="4" w:space="0" w:color="auto"/>
              <w:right w:val="dotted" w:sz="4" w:space="0" w:color="auto"/>
            </w:tcBorders>
            <w:shd w:val="clear" w:color="000000" w:fill="FFFFFF"/>
            <w:vAlign w:val="center"/>
            <w:hideMark/>
          </w:tcPr>
          <w:p w14:paraId="0F96B7E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41A15C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7C131C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544.0 </w:t>
            </w:r>
          </w:p>
        </w:tc>
        <w:tc>
          <w:tcPr>
            <w:tcW w:w="431" w:type="pct"/>
            <w:tcBorders>
              <w:top w:val="nil"/>
              <w:left w:val="nil"/>
              <w:bottom w:val="dotted" w:sz="4" w:space="0" w:color="auto"/>
              <w:right w:val="dotted" w:sz="4" w:space="0" w:color="auto"/>
            </w:tcBorders>
            <w:shd w:val="clear" w:color="000000" w:fill="FFFFFF"/>
            <w:vAlign w:val="center"/>
            <w:hideMark/>
          </w:tcPr>
          <w:p w14:paraId="699E8C2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94.0 </w:t>
            </w:r>
          </w:p>
        </w:tc>
        <w:tc>
          <w:tcPr>
            <w:tcW w:w="431" w:type="pct"/>
            <w:tcBorders>
              <w:top w:val="nil"/>
              <w:left w:val="nil"/>
              <w:bottom w:val="dotted" w:sz="4" w:space="0" w:color="auto"/>
              <w:right w:val="dotted" w:sz="4" w:space="0" w:color="auto"/>
            </w:tcBorders>
            <w:shd w:val="clear" w:color="000000" w:fill="FFFFFF"/>
            <w:vAlign w:val="center"/>
            <w:hideMark/>
          </w:tcPr>
          <w:p w14:paraId="0272D81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13,335.1 </w:t>
            </w:r>
          </w:p>
        </w:tc>
        <w:tc>
          <w:tcPr>
            <w:tcW w:w="431" w:type="pct"/>
            <w:tcBorders>
              <w:top w:val="nil"/>
              <w:left w:val="nil"/>
              <w:bottom w:val="dotted" w:sz="4" w:space="0" w:color="auto"/>
              <w:right w:val="dotted" w:sz="4" w:space="0" w:color="auto"/>
            </w:tcBorders>
            <w:shd w:val="clear" w:color="000000" w:fill="FFFFFF"/>
            <w:vAlign w:val="center"/>
            <w:hideMark/>
          </w:tcPr>
          <w:p w14:paraId="0AD86E6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13,335.1 </w:t>
            </w:r>
          </w:p>
        </w:tc>
      </w:tr>
      <w:tr w:rsidR="0095080E" w:rsidRPr="00252977" w14:paraId="46EDC5C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53DFC52"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წალკის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60584B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11,358.1 </w:t>
            </w:r>
          </w:p>
        </w:tc>
        <w:tc>
          <w:tcPr>
            <w:tcW w:w="463" w:type="pct"/>
            <w:tcBorders>
              <w:top w:val="nil"/>
              <w:left w:val="nil"/>
              <w:bottom w:val="dotted" w:sz="4" w:space="0" w:color="auto"/>
              <w:right w:val="dotted" w:sz="4" w:space="0" w:color="auto"/>
            </w:tcBorders>
            <w:shd w:val="clear" w:color="auto" w:fill="auto"/>
            <w:vAlign w:val="center"/>
            <w:hideMark/>
          </w:tcPr>
          <w:p w14:paraId="0CC1DF3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11,318.1 </w:t>
            </w:r>
          </w:p>
        </w:tc>
        <w:tc>
          <w:tcPr>
            <w:tcW w:w="431" w:type="pct"/>
            <w:tcBorders>
              <w:top w:val="nil"/>
              <w:left w:val="nil"/>
              <w:bottom w:val="dotted" w:sz="4" w:space="0" w:color="auto"/>
              <w:right w:val="dotted" w:sz="4" w:space="0" w:color="auto"/>
            </w:tcBorders>
            <w:shd w:val="clear" w:color="000000" w:fill="FFFFFF"/>
            <w:vAlign w:val="center"/>
            <w:hideMark/>
          </w:tcPr>
          <w:p w14:paraId="049C80D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0307A5BB"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20.0 </w:t>
            </w:r>
          </w:p>
        </w:tc>
        <w:tc>
          <w:tcPr>
            <w:tcW w:w="431" w:type="pct"/>
            <w:tcBorders>
              <w:top w:val="nil"/>
              <w:left w:val="nil"/>
              <w:bottom w:val="dotted" w:sz="4" w:space="0" w:color="auto"/>
              <w:right w:val="dotted" w:sz="4" w:space="0" w:color="auto"/>
            </w:tcBorders>
            <w:shd w:val="clear" w:color="000000" w:fill="FFFFFF"/>
            <w:vAlign w:val="center"/>
            <w:hideMark/>
          </w:tcPr>
          <w:p w14:paraId="576DA07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1,270.0 </w:t>
            </w:r>
          </w:p>
        </w:tc>
        <w:tc>
          <w:tcPr>
            <w:tcW w:w="431" w:type="pct"/>
            <w:tcBorders>
              <w:top w:val="nil"/>
              <w:left w:val="nil"/>
              <w:bottom w:val="dotted" w:sz="4" w:space="0" w:color="auto"/>
              <w:right w:val="dotted" w:sz="4" w:space="0" w:color="auto"/>
            </w:tcBorders>
            <w:shd w:val="clear" w:color="000000" w:fill="FFFFFF"/>
            <w:vAlign w:val="center"/>
            <w:hideMark/>
          </w:tcPr>
          <w:p w14:paraId="23B1010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1,230.0 </w:t>
            </w:r>
          </w:p>
        </w:tc>
        <w:tc>
          <w:tcPr>
            <w:tcW w:w="431" w:type="pct"/>
            <w:tcBorders>
              <w:top w:val="nil"/>
              <w:left w:val="nil"/>
              <w:bottom w:val="dotted" w:sz="4" w:space="0" w:color="auto"/>
              <w:right w:val="dotted" w:sz="4" w:space="0" w:color="auto"/>
            </w:tcBorders>
            <w:shd w:val="clear" w:color="000000" w:fill="FFFFFF"/>
            <w:vAlign w:val="center"/>
            <w:hideMark/>
          </w:tcPr>
          <w:p w14:paraId="5880F1D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10,068.1 </w:t>
            </w:r>
          </w:p>
        </w:tc>
        <w:tc>
          <w:tcPr>
            <w:tcW w:w="431" w:type="pct"/>
            <w:tcBorders>
              <w:top w:val="nil"/>
              <w:left w:val="nil"/>
              <w:bottom w:val="dotted" w:sz="4" w:space="0" w:color="auto"/>
              <w:right w:val="dotted" w:sz="4" w:space="0" w:color="auto"/>
            </w:tcBorders>
            <w:shd w:val="clear" w:color="000000" w:fill="FFFFFF"/>
            <w:vAlign w:val="center"/>
            <w:hideMark/>
          </w:tcPr>
          <w:p w14:paraId="65CB64F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10,068.1 </w:t>
            </w:r>
          </w:p>
        </w:tc>
      </w:tr>
      <w:tr w:rsidR="0095080E" w:rsidRPr="00252977" w14:paraId="496ACBBD"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AC93FE8"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გურიის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05A56E3E"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67,235.3 </w:t>
            </w:r>
          </w:p>
        </w:tc>
        <w:tc>
          <w:tcPr>
            <w:tcW w:w="463" w:type="pct"/>
            <w:tcBorders>
              <w:top w:val="nil"/>
              <w:left w:val="nil"/>
              <w:bottom w:val="dotted" w:sz="4" w:space="0" w:color="auto"/>
              <w:right w:val="dotted" w:sz="4" w:space="0" w:color="auto"/>
            </w:tcBorders>
            <w:shd w:val="clear" w:color="auto" w:fill="auto"/>
            <w:vAlign w:val="center"/>
            <w:hideMark/>
          </w:tcPr>
          <w:p w14:paraId="3682F486"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67,219.0 </w:t>
            </w:r>
          </w:p>
        </w:tc>
        <w:tc>
          <w:tcPr>
            <w:tcW w:w="431" w:type="pct"/>
            <w:tcBorders>
              <w:top w:val="nil"/>
              <w:left w:val="nil"/>
              <w:bottom w:val="dotted" w:sz="4" w:space="0" w:color="auto"/>
              <w:right w:val="dotted" w:sz="4" w:space="0" w:color="auto"/>
            </w:tcBorders>
            <w:shd w:val="clear" w:color="000000" w:fill="FFFFFF"/>
            <w:vAlign w:val="center"/>
            <w:hideMark/>
          </w:tcPr>
          <w:p w14:paraId="58EB94C4"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60B7061B"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68723104"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30,604.0 </w:t>
            </w:r>
          </w:p>
        </w:tc>
        <w:tc>
          <w:tcPr>
            <w:tcW w:w="431" w:type="pct"/>
            <w:tcBorders>
              <w:top w:val="nil"/>
              <w:left w:val="nil"/>
              <w:bottom w:val="dotted" w:sz="4" w:space="0" w:color="auto"/>
              <w:right w:val="dotted" w:sz="4" w:space="0" w:color="auto"/>
            </w:tcBorders>
            <w:shd w:val="clear" w:color="000000" w:fill="FFFFFF"/>
            <w:vAlign w:val="center"/>
            <w:hideMark/>
          </w:tcPr>
          <w:p w14:paraId="7FCF6647"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30,587.9 </w:t>
            </w:r>
          </w:p>
        </w:tc>
        <w:tc>
          <w:tcPr>
            <w:tcW w:w="431" w:type="pct"/>
            <w:tcBorders>
              <w:top w:val="nil"/>
              <w:left w:val="nil"/>
              <w:bottom w:val="dotted" w:sz="4" w:space="0" w:color="auto"/>
              <w:right w:val="dotted" w:sz="4" w:space="0" w:color="auto"/>
            </w:tcBorders>
            <w:shd w:val="clear" w:color="000000" w:fill="FFFFFF"/>
            <w:vAlign w:val="center"/>
            <w:hideMark/>
          </w:tcPr>
          <w:p w14:paraId="5293AD59"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36,601.3 </w:t>
            </w:r>
          </w:p>
        </w:tc>
        <w:tc>
          <w:tcPr>
            <w:tcW w:w="431" w:type="pct"/>
            <w:tcBorders>
              <w:top w:val="nil"/>
              <w:left w:val="nil"/>
              <w:bottom w:val="dotted" w:sz="4" w:space="0" w:color="auto"/>
              <w:right w:val="dotted" w:sz="4" w:space="0" w:color="auto"/>
            </w:tcBorders>
            <w:shd w:val="clear" w:color="000000" w:fill="FFFFFF"/>
            <w:vAlign w:val="center"/>
            <w:hideMark/>
          </w:tcPr>
          <w:p w14:paraId="066E1D68"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36,601.1 </w:t>
            </w:r>
          </w:p>
        </w:tc>
      </w:tr>
      <w:tr w:rsidR="0095080E" w:rsidRPr="00252977" w14:paraId="11C4EE6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116EAE7"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ლანჩხუთის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73E603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18,904.5 </w:t>
            </w:r>
          </w:p>
        </w:tc>
        <w:tc>
          <w:tcPr>
            <w:tcW w:w="463" w:type="pct"/>
            <w:tcBorders>
              <w:top w:val="nil"/>
              <w:left w:val="nil"/>
              <w:bottom w:val="dotted" w:sz="4" w:space="0" w:color="auto"/>
              <w:right w:val="dotted" w:sz="4" w:space="0" w:color="auto"/>
            </w:tcBorders>
            <w:shd w:val="clear" w:color="auto" w:fill="auto"/>
            <w:vAlign w:val="center"/>
            <w:hideMark/>
          </w:tcPr>
          <w:p w14:paraId="7EFDA53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18,888.6 </w:t>
            </w:r>
          </w:p>
        </w:tc>
        <w:tc>
          <w:tcPr>
            <w:tcW w:w="431" w:type="pct"/>
            <w:tcBorders>
              <w:top w:val="nil"/>
              <w:left w:val="nil"/>
              <w:bottom w:val="dotted" w:sz="4" w:space="0" w:color="auto"/>
              <w:right w:val="dotted" w:sz="4" w:space="0" w:color="auto"/>
            </w:tcBorders>
            <w:shd w:val="clear" w:color="000000" w:fill="FFFFFF"/>
            <w:vAlign w:val="center"/>
            <w:hideMark/>
          </w:tcPr>
          <w:p w14:paraId="63B9537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7C4573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253E34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8,941.0 </w:t>
            </w:r>
          </w:p>
        </w:tc>
        <w:tc>
          <w:tcPr>
            <w:tcW w:w="431" w:type="pct"/>
            <w:tcBorders>
              <w:top w:val="nil"/>
              <w:left w:val="nil"/>
              <w:bottom w:val="dotted" w:sz="4" w:space="0" w:color="auto"/>
              <w:right w:val="dotted" w:sz="4" w:space="0" w:color="auto"/>
            </w:tcBorders>
            <w:shd w:val="clear" w:color="000000" w:fill="FFFFFF"/>
            <w:vAlign w:val="center"/>
            <w:hideMark/>
          </w:tcPr>
          <w:p w14:paraId="0742068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8,925.2 </w:t>
            </w:r>
          </w:p>
        </w:tc>
        <w:tc>
          <w:tcPr>
            <w:tcW w:w="431" w:type="pct"/>
            <w:tcBorders>
              <w:top w:val="nil"/>
              <w:left w:val="nil"/>
              <w:bottom w:val="dotted" w:sz="4" w:space="0" w:color="auto"/>
              <w:right w:val="dotted" w:sz="4" w:space="0" w:color="auto"/>
            </w:tcBorders>
            <w:shd w:val="clear" w:color="000000" w:fill="FFFFFF"/>
            <w:vAlign w:val="center"/>
            <w:hideMark/>
          </w:tcPr>
          <w:p w14:paraId="0B00978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9,963.5 </w:t>
            </w:r>
          </w:p>
        </w:tc>
        <w:tc>
          <w:tcPr>
            <w:tcW w:w="431" w:type="pct"/>
            <w:tcBorders>
              <w:top w:val="nil"/>
              <w:left w:val="nil"/>
              <w:bottom w:val="dotted" w:sz="4" w:space="0" w:color="auto"/>
              <w:right w:val="dotted" w:sz="4" w:space="0" w:color="auto"/>
            </w:tcBorders>
            <w:shd w:val="clear" w:color="000000" w:fill="FFFFFF"/>
            <w:vAlign w:val="center"/>
            <w:hideMark/>
          </w:tcPr>
          <w:p w14:paraId="30C1B18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9,963.4 </w:t>
            </w:r>
          </w:p>
        </w:tc>
      </w:tr>
      <w:tr w:rsidR="0095080E" w:rsidRPr="00252977" w14:paraId="585DDD0C"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AF99A49"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ოზურგეთის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4A0D25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29,208.6 </w:t>
            </w:r>
          </w:p>
        </w:tc>
        <w:tc>
          <w:tcPr>
            <w:tcW w:w="463" w:type="pct"/>
            <w:tcBorders>
              <w:top w:val="nil"/>
              <w:left w:val="nil"/>
              <w:bottom w:val="dotted" w:sz="4" w:space="0" w:color="auto"/>
              <w:right w:val="dotted" w:sz="4" w:space="0" w:color="auto"/>
            </w:tcBorders>
            <w:shd w:val="clear" w:color="auto" w:fill="auto"/>
            <w:vAlign w:val="center"/>
            <w:hideMark/>
          </w:tcPr>
          <w:p w14:paraId="08B1213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29,208.6 </w:t>
            </w:r>
          </w:p>
        </w:tc>
        <w:tc>
          <w:tcPr>
            <w:tcW w:w="431" w:type="pct"/>
            <w:tcBorders>
              <w:top w:val="nil"/>
              <w:left w:val="nil"/>
              <w:bottom w:val="dotted" w:sz="4" w:space="0" w:color="auto"/>
              <w:right w:val="dotted" w:sz="4" w:space="0" w:color="auto"/>
            </w:tcBorders>
            <w:shd w:val="clear" w:color="000000" w:fill="FFFFFF"/>
            <w:vAlign w:val="center"/>
            <w:hideMark/>
          </w:tcPr>
          <w:p w14:paraId="0E538F1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6A494C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2ED98E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12,162.0 </w:t>
            </w:r>
          </w:p>
        </w:tc>
        <w:tc>
          <w:tcPr>
            <w:tcW w:w="431" w:type="pct"/>
            <w:tcBorders>
              <w:top w:val="nil"/>
              <w:left w:val="nil"/>
              <w:bottom w:val="dotted" w:sz="4" w:space="0" w:color="auto"/>
              <w:right w:val="dotted" w:sz="4" w:space="0" w:color="auto"/>
            </w:tcBorders>
            <w:shd w:val="clear" w:color="000000" w:fill="FFFFFF"/>
            <w:vAlign w:val="center"/>
            <w:hideMark/>
          </w:tcPr>
          <w:p w14:paraId="501079C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12,162.0 </w:t>
            </w:r>
          </w:p>
        </w:tc>
        <w:tc>
          <w:tcPr>
            <w:tcW w:w="431" w:type="pct"/>
            <w:tcBorders>
              <w:top w:val="nil"/>
              <w:left w:val="nil"/>
              <w:bottom w:val="dotted" w:sz="4" w:space="0" w:color="auto"/>
              <w:right w:val="dotted" w:sz="4" w:space="0" w:color="auto"/>
            </w:tcBorders>
            <w:shd w:val="clear" w:color="000000" w:fill="FFFFFF"/>
            <w:vAlign w:val="center"/>
            <w:hideMark/>
          </w:tcPr>
          <w:p w14:paraId="231C1A7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17,046.6 </w:t>
            </w:r>
          </w:p>
        </w:tc>
        <w:tc>
          <w:tcPr>
            <w:tcW w:w="431" w:type="pct"/>
            <w:tcBorders>
              <w:top w:val="nil"/>
              <w:left w:val="nil"/>
              <w:bottom w:val="dotted" w:sz="4" w:space="0" w:color="auto"/>
              <w:right w:val="dotted" w:sz="4" w:space="0" w:color="auto"/>
            </w:tcBorders>
            <w:shd w:val="clear" w:color="000000" w:fill="FFFFFF"/>
            <w:vAlign w:val="center"/>
            <w:hideMark/>
          </w:tcPr>
          <w:p w14:paraId="0830EF6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17,046.6 </w:t>
            </w:r>
          </w:p>
        </w:tc>
      </w:tr>
      <w:tr w:rsidR="0095080E" w:rsidRPr="00252977" w14:paraId="70EC1CB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3F5F4E5"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ჩოხატაურის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DC0BF5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19,122.2 </w:t>
            </w:r>
          </w:p>
        </w:tc>
        <w:tc>
          <w:tcPr>
            <w:tcW w:w="463" w:type="pct"/>
            <w:tcBorders>
              <w:top w:val="nil"/>
              <w:left w:val="nil"/>
              <w:bottom w:val="dotted" w:sz="4" w:space="0" w:color="auto"/>
              <w:right w:val="dotted" w:sz="4" w:space="0" w:color="auto"/>
            </w:tcBorders>
            <w:shd w:val="clear" w:color="auto" w:fill="auto"/>
            <w:vAlign w:val="center"/>
            <w:hideMark/>
          </w:tcPr>
          <w:p w14:paraId="567A729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19,121.8 </w:t>
            </w:r>
          </w:p>
        </w:tc>
        <w:tc>
          <w:tcPr>
            <w:tcW w:w="431" w:type="pct"/>
            <w:tcBorders>
              <w:top w:val="nil"/>
              <w:left w:val="nil"/>
              <w:bottom w:val="dotted" w:sz="4" w:space="0" w:color="auto"/>
              <w:right w:val="dotted" w:sz="4" w:space="0" w:color="auto"/>
            </w:tcBorders>
            <w:shd w:val="clear" w:color="000000" w:fill="FFFFFF"/>
            <w:vAlign w:val="center"/>
            <w:hideMark/>
          </w:tcPr>
          <w:p w14:paraId="328B8F02"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2EFA0C6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49B9B81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9,501.0 </w:t>
            </w:r>
          </w:p>
        </w:tc>
        <w:tc>
          <w:tcPr>
            <w:tcW w:w="431" w:type="pct"/>
            <w:tcBorders>
              <w:top w:val="nil"/>
              <w:left w:val="nil"/>
              <w:bottom w:val="dotted" w:sz="4" w:space="0" w:color="auto"/>
              <w:right w:val="dotted" w:sz="4" w:space="0" w:color="auto"/>
            </w:tcBorders>
            <w:shd w:val="clear" w:color="000000" w:fill="FFFFFF"/>
            <w:vAlign w:val="center"/>
            <w:hideMark/>
          </w:tcPr>
          <w:p w14:paraId="74D8DFF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9,500.8 </w:t>
            </w:r>
          </w:p>
        </w:tc>
        <w:tc>
          <w:tcPr>
            <w:tcW w:w="431" w:type="pct"/>
            <w:tcBorders>
              <w:top w:val="nil"/>
              <w:left w:val="nil"/>
              <w:bottom w:val="dotted" w:sz="4" w:space="0" w:color="auto"/>
              <w:right w:val="dotted" w:sz="4" w:space="0" w:color="auto"/>
            </w:tcBorders>
            <w:shd w:val="clear" w:color="000000" w:fill="FFFFFF"/>
            <w:vAlign w:val="center"/>
            <w:hideMark/>
          </w:tcPr>
          <w:p w14:paraId="3F14DFB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9,591.2 </w:t>
            </w:r>
          </w:p>
        </w:tc>
        <w:tc>
          <w:tcPr>
            <w:tcW w:w="431" w:type="pct"/>
            <w:tcBorders>
              <w:top w:val="nil"/>
              <w:left w:val="nil"/>
              <w:bottom w:val="dotted" w:sz="4" w:space="0" w:color="auto"/>
              <w:right w:val="dotted" w:sz="4" w:space="0" w:color="auto"/>
            </w:tcBorders>
            <w:shd w:val="clear" w:color="000000" w:fill="FFFFFF"/>
            <w:vAlign w:val="center"/>
            <w:hideMark/>
          </w:tcPr>
          <w:p w14:paraId="1ED8742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9,591.1 </w:t>
            </w:r>
          </w:p>
        </w:tc>
      </w:tr>
      <w:tr w:rsidR="0095080E" w:rsidRPr="00252977" w14:paraId="64457619"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D163C39"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lastRenderedPageBreak/>
              <w:t>სამცხე-ჯავახეთის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491122E9"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56,691.5 </w:t>
            </w:r>
          </w:p>
        </w:tc>
        <w:tc>
          <w:tcPr>
            <w:tcW w:w="463" w:type="pct"/>
            <w:tcBorders>
              <w:top w:val="nil"/>
              <w:left w:val="nil"/>
              <w:bottom w:val="dotted" w:sz="4" w:space="0" w:color="auto"/>
              <w:right w:val="dotted" w:sz="4" w:space="0" w:color="auto"/>
            </w:tcBorders>
            <w:shd w:val="clear" w:color="auto" w:fill="auto"/>
            <w:vAlign w:val="center"/>
            <w:hideMark/>
          </w:tcPr>
          <w:p w14:paraId="31751412"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56,301.9 </w:t>
            </w:r>
          </w:p>
        </w:tc>
        <w:tc>
          <w:tcPr>
            <w:tcW w:w="431" w:type="pct"/>
            <w:tcBorders>
              <w:top w:val="nil"/>
              <w:left w:val="nil"/>
              <w:bottom w:val="dotted" w:sz="4" w:space="0" w:color="auto"/>
              <w:right w:val="dotted" w:sz="4" w:space="0" w:color="auto"/>
            </w:tcBorders>
            <w:shd w:val="clear" w:color="000000" w:fill="FFFFFF"/>
            <w:vAlign w:val="center"/>
            <w:hideMark/>
          </w:tcPr>
          <w:p w14:paraId="738FBEB1"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14:paraId="6C93896E"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14:paraId="730C27FC"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3,419.0 </w:t>
            </w:r>
          </w:p>
        </w:tc>
        <w:tc>
          <w:tcPr>
            <w:tcW w:w="431" w:type="pct"/>
            <w:tcBorders>
              <w:top w:val="nil"/>
              <w:left w:val="nil"/>
              <w:bottom w:val="dotted" w:sz="4" w:space="0" w:color="auto"/>
              <w:right w:val="dotted" w:sz="4" w:space="0" w:color="auto"/>
            </w:tcBorders>
            <w:shd w:val="clear" w:color="000000" w:fill="FFFFFF"/>
            <w:vAlign w:val="center"/>
            <w:hideMark/>
          </w:tcPr>
          <w:p w14:paraId="3466E576"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3,076.8 </w:t>
            </w:r>
          </w:p>
        </w:tc>
        <w:tc>
          <w:tcPr>
            <w:tcW w:w="431" w:type="pct"/>
            <w:tcBorders>
              <w:top w:val="nil"/>
              <w:left w:val="nil"/>
              <w:bottom w:val="dotted" w:sz="4" w:space="0" w:color="auto"/>
              <w:right w:val="dotted" w:sz="4" w:space="0" w:color="auto"/>
            </w:tcBorders>
            <w:shd w:val="clear" w:color="000000" w:fill="FFFFFF"/>
            <w:vAlign w:val="center"/>
            <w:hideMark/>
          </w:tcPr>
          <w:p w14:paraId="6A7D9D88"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53,202.5 </w:t>
            </w:r>
          </w:p>
        </w:tc>
        <w:tc>
          <w:tcPr>
            <w:tcW w:w="431" w:type="pct"/>
            <w:tcBorders>
              <w:top w:val="nil"/>
              <w:left w:val="nil"/>
              <w:bottom w:val="dotted" w:sz="4" w:space="0" w:color="auto"/>
              <w:right w:val="dotted" w:sz="4" w:space="0" w:color="auto"/>
            </w:tcBorders>
            <w:shd w:val="clear" w:color="000000" w:fill="FFFFFF"/>
            <w:vAlign w:val="center"/>
            <w:hideMark/>
          </w:tcPr>
          <w:p w14:paraId="7011570D"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53,155.1 </w:t>
            </w:r>
          </w:p>
        </w:tc>
      </w:tr>
      <w:tr w:rsidR="0095080E" w:rsidRPr="00252977" w14:paraId="5E337127"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7D077F8"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ბორჯომის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3974B9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11,549.3 </w:t>
            </w:r>
          </w:p>
        </w:tc>
        <w:tc>
          <w:tcPr>
            <w:tcW w:w="463" w:type="pct"/>
            <w:tcBorders>
              <w:top w:val="nil"/>
              <w:left w:val="nil"/>
              <w:bottom w:val="dotted" w:sz="4" w:space="0" w:color="auto"/>
              <w:right w:val="dotted" w:sz="4" w:space="0" w:color="auto"/>
            </w:tcBorders>
            <w:shd w:val="clear" w:color="auto" w:fill="auto"/>
            <w:vAlign w:val="center"/>
            <w:hideMark/>
          </w:tcPr>
          <w:p w14:paraId="0E3BF2A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11,357.8 </w:t>
            </w:r>
          </w:p>
        </w:tc>
        <w:tc>
          <w:tcPr>
            <w:tcW w:w="431" w:type="pct"/>
            <w:tcBorders>
              <w:top w:val="nil"/>
              <w:left w:val="nil"/>
              <w:bottom w:val="dotted" w:sz="4" w:space="0" w:color="auto"/>
              <w:right w:val="dotted" w:sz="4" w:space="0" w:color="auto"/>
            </w:tcBorders>
            <w:shd w:val="clear" w:color="000000" w:fill="FFFFFF"/>
            <w:vAlign w:val="center"/>
            <w:hideMark/>
          </w:tcPr>
          <w:p w14:paraId="2CD85120"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14:paraId="01AD006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70.0 </w:t>
            </w:r>
          </w:p>
        </w:tc>
        <w:tc>
          <w:tcPr>
            <w:tcW w:w="431" w:type="pct"/>
            <w:tcBorders>
              <w:top w:val="nil"/>
              <w:left w:val="nil"/>
              <w:bottom w:val="dotted" w:sz="4" w:space="0" w:color="auto"/>
              <w:right w:val="dotted" w:sz="4" w:space="0" w:color="auto"/>
            </w:tcBorders>
            <w:shd w:val="clear" w:color="000000" w:fill="FFFFFF"/>
            <w:vAlign w:val="center"/>
            <w:hideMark/>
          </w:tcPr>
          <w:p w14:paraId="64F570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594.0 </w:t>
            </w:r>
          </w:p>
        </w:tc>
        <w:tc>
          <w:tcPr>
            <w:tcW w:w="431" w:type="pct"/>
            <w:tcBorders>
              <w:top w:val="nil"/>
              <w:left w:val="nil"/>
              <w:bottom w:val="dotted" w:sz="4" w:space="0" w:color="auto"/>
              <w:right w:val="dotted" w:sz="4" w:space="0" w:color="auto"/>
            </w:tcBorders>
            <w:shd w:val="clear" w:color="000000" w:fill="FFFFFF"/>
            <w:vAlign w:val="center"/>
            <w:hideMark/>
          </w:tcPr>
          <w:p w14:paraId="36D937A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444.0 </w:t>
            </w:r>
          </w:p>
        </w:tc>
        <w:tc>
          <w:tcPr>
            <w:tcW w:w="431" w:type="pct"/>
            <w:tcBorders>
              <w:top w:val="nil"/>
              <w:left w:val="nil"/>
              <w:bottom w:val="dotted" w:sz="4" w:space="0" w:color="auto"/>
              <w:right w:val="dotted" w:sz="4" w:space="0" w:color="auto"/>
            </w:tcBorders>
            <w:shd w:val="clear" w:color="000000" w:fill="FFFFFF"/>
            <w:vAlign w:val="center"/>
            <w:hideMark/>
          </w:tcPr>
          <w:p w14:paraId="4639261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10,885.3 </w:t>
            </w:r>
          </w:p>
        </w:tc>
        <w:tc>
          <w:tcPr>
            <w:tcW w:w="431" w:type="pct"/>
            <w:tcBorders>
              <w:top w:val="nil"/>
              <w:left w:val="nil"/>
              <w:bottom w:val="dotted" w:sz="4" w:space="0" w:color="auto"/>
              <w:right w:val="dotted" w:sz="4" w:space="0" w:color="auto"/>
            </w:tcBorders>
            <w:shd w:val="clear" w:color="000000" w:fill="FFFFFF"/>
            <w:vAlign w:val="center"/>
            <w:hideMark/>
          </w:tcPr>
          <w:p w14:paraId="1975FB3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10,843.8 </w:t>
            </w:r>
          </w:p>
        </w:tc>
      </w:tr>
      <w:tr w:rsidR="0095080E" w:rsidRPr="00252977" w14:paraId="6C1C377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7688CEE4"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ადიგენის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975E5F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8,043.1 </w:t>
            </w:r>
          </w:p>
        </w:tc>
        <w:tc>
          <w:tcPr>
            <w:tcW w:w="463" w:type="pct"/>
            <w:tcBorders>
              <w:top w:val="nil"/>
              <w:left w:val="nil"/>
              <w:bottom w:val="dotted" w:sz="4" w:space="0" w:color="auto"/>
              <w:right w:val="dotted" w:sz="4" w:space="0" w:color="auto"/>
            </w:tcBorders>
            <w:shd w:val="clear" w:color="auto" w:fill="auto"/>
            <w:vAlign w:val="center"/>
            <w:hideMark/>
          </w:tcPr>
          <w:p w14:paraId="3B04B06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7,850.1 </w:t>
            </w:r>
          </w:p>
        </w:tc>
        <w:tc>
          <w:tcPr>
            <w:tcW w:w="431" w:type="pct"/>
            <w:tcBorders>
              <w:top w:val="nil"/>
              <w:left w:val="nil"/>
              <w:bottom w:val="dotted" w:sz="4" w:space="0" w:color="auto"/>
              <w:right w:val="dotted" w:sz="4" w:space="0" w:color="auto"/>
            </w:tcBorders>
            <w:shd w:val="clear" w:color="000000" w:fill="FFFFFF"/>
            <w:vAlign w:val="center"/>
            <w:hideMark/>
          </w:tcPr>
          <w:p w14:paraId="3DF0B17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5D41B3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524B45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540.0 </w:t>
            </w:r>
          </w:p>
        </w:tc>
        <w:tc>
          <w:tcPr>
            <w:tcW w:w="431" w:type="pct"/>
            <w:tcBorders>
              <w:top w:val="nil"/>
              <w:left w:val="nil"/>
              <w:bottom w:val="dotted" w:sz="4" w:space="0" w:color="auto"/>
              <w:right w:val="dotted" w:sz="4" w:space="0" w:color="auto"/>
            </w:tcBorders>
            <w:shd w:val="clear" w:color="000000" w:fill="FFFFFF"/>
            <w:vAlign w:val="center"/>
            <w:hideMark/>
          </w:tcPr>
          <w:p w14:paraId="2C266F2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348.3 </w:t>
            </w:r>
          </w:p>
        </w:tc>
        <w:tc>
          <w:tcPr>
            <w:tcW w:w="431" w:type="pct"/>
            <w:tcBorders>
              <w:top w:val="nil"/>
              <w:left w:val="nil"/>
              <w:bottom w:val="dotted" w:sz="4" w:space="0" w:color="auto"/>
              <w:right w:val="dotted" w:sz="4" w:space="0" w:color="auto"/>
            </w:tcBorders>
            <w:shd w:val="clear" w:color="000000" w:fill="FFFFFF"/>
            <w:vAlign w:val="center"/>
            <w:hideMark/>
          </w:tcPr>
          <w:p w14:paraId="5982077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7,503.1 </w:t>
            </w:r>
          </w:p>
        </w:tc>
        <w:tc>
          <w:tcPr>
            <w:tcW w:w="431" w:type="pct"/>
            <w:tcBorders>
              <w:top w:val="nil"/>
              <w:left w:val="nil"/>
              <w:bottom w:val="dotted" w:sz="4" w:space="0" w:color="auto"/>
              <w:right w:val="dotted" w:sz="4" w:space="0" w:color="auto"/>
            </w:tcBorders>
            <w:shd w:val="clear" w:color="000000" w:fill="FFFFFF"/>
            <w:vAlign w:val="center"/>
            <w:hideMark/>
          </w:tcPr>
          <w:p w14:paraId="6C64A50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7,501.8 </w:t>
            </w:r>
          </w:p>
        </w:tc>
      </w:tr>
      <w:tr w:rsidR="0095080E" w:rsidRPr="00252977" w14:paraId="1D0D145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187B68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ასპინძის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E732A9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6,943.9 </w:t>
            </w:r>
          </w:p>
        </w:tc>
        <w:tc>
          <w:tcPr>
            <w:tcW w:w="463" w:type="pct"/>
            <w:tcBorders>
              <w:top w:val="nil"/>
              <w:left w:val="nil"/>
              <w:bottom w:val="dotted" w:sz="4" w:space="0" w:color="auto"/>
              <w:right w:val="dotted" w:sz="4" w:space="0" w:color="auto"/>
            </w:tcBorders>
            <w:shd w:val="clear" w:color="auto" w:fill="auto"/>
            <w:vAlign w:val="center"/>
            <w:hideMark/>
          </w:tcPr>
          <w:p w14:paraId="4335EE3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6,943.8 </w:t>
            </w:r>
          </w:p>
        </w:tc>
        <w:tc>
          <w:tcPr>
            <w:tcW w:w="431" w:type="pct"/>
            <w:tcBorders>
              <w:top w:val="nil"/>
              <w:left w:val="nil"/>
              <w:bottom w:val="dotted" w:sz="4" w:space="0" w:color="auto"/>
              <w:right w:val="dotted" w:sz="4" w:space="0" w:color="auto"/>
            </w:tcBorders>
            <w:shd w:val="clear" w:color="000000" w:fill="FFFFFF"/>
            <w:vAlign w:val="center"/>
            <w:hideMark/>
          </w:tcPr>
          <w:p w14:paraId="0700D4DB"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5F2885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466111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14:paraId="5AAB10E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500.0 </w:t>
            </w:r>
          </w:p>
        </w:tc>
        <w:tc>
          <w:tcPr>
            <w:tcW w:w="431" w:type="pct"/>
            <w:tcBorders>
              <w:top w:val="nil"/>
              <w:left w:val="nil"/>
              <w:bottom w:val="dotted" w:sz="4" w:space="0" w:color="auto"/>
              <w:right w:val="dotted" w:sz="4" w:space="0" w:color="auto"/>
            </w:tcBorders>
            <w:shd w:val="clear" w:color="000000" w:fill="FFFFFF"/>
            <w:vAlign w:val="center"/>
            <w:hideMark/>
          </w:tcPr>
          <w:p w14:paraId="6FB51EF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6,443.9 </w:t>
            </w:r>
          </w:p>
        </w:tc>
        <w:tc>
          <w:tcPr>
            <w:tcW w:w="431" w:type="pct"/>
            <w:tcBorders>
              <w:top w:val="nil"/>
              <w:left w:val="nil"/>
              <w:bottom w:val="dotted" w:sz="4" w:space="0" w:color="auto"/>
              <w:right w:val="dotted" w:sz="4" w:space="0" w:color="auto"/>
            </w:tcBorders>
            <w:shd w:val="clear" w:color="000000" w:fill="FFFFFF"/>
            <w:vAlign w:val="center"/>
            <w:hideMark/>
          </w:tcPr>
          <w:p w14:paraId="12713BB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6,443.8 </w:t>
            </w:r>
          </w:p>
        </w:tc>
      </w:tr>
      <w:tr w:rsidR="0095080E" w:rsidRPr="00252977" w14:paraId="10619E2B"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9D1B87A"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ახალქალაქის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D9EF19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63" w:type="pct"/>
            <w:tcBorders>
              <w:top w:val="nil"/>
              <w:left w:val="nil"/>
              <w:bottom w:val="dotted" w:sz="4" w:space="0" w:color="auto"/>
              <w:right w:val="dotted" w:sz="4" w:space="0" w:color="auto"/>
            </w:tcBorders>
            <w:shd w:val="clear" w:color="auto" w:fill="auto"/>
            <w:vAlign w:val="center"/>
            <w:hideMark/>
          </w:tcPr>
          <w:p w14:paraId="75A8174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31" w:type="pct"/>
            <w:tcBorders>
              <w:top w:val="nil"/>
              <w:left w:val="nil"/>
              <w:bottom w:val="dotted" w:sz="4" w:space="0" w:color="auto"/>
              <w:right w:val="dotted" w:sz="4" w:space="0" w:color="auto"/>
            </w:tcBorders>
            <w:shd w:val="clear" w:color="000000" w:fill="FFFFFF"/>
            <w:vAlign w:val="center"/>
            <w:hideMark/>
          </w:tcPr>
          <w:p w14:paraId="4C93148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1876F5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03C800F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ADA478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2F684D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c>
          <w:tcPr>
            <w:tcW w:w="431" w:type="pct"/>
            <w:tcBorders>
              <w:top w:val="nil"/>
              <w:left w:val="nil"/>
              <w:bottom w:val="dotted" w:sz="4" w:space="0" w:color="auto"/>
              <w:right w:val="dotted" w:sz="4" w:space="0" w:color="auto"/>
            </w:tcBorders>
            <w:shd w:val="clear" w:color="000000" w:fill="FFFFFF"/>
            <w:vAlign w:val="center"/>
            <w:hideMark/>
          </w:tcPr>
          <w:p w14:paraId="16532FE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11,479.8 </w:t>
            </w:r>
          </w:p>
        </w:tc>
      </w:tr>
      <w:tr w:rsidR="0095080E" w:rsidRPr="00252977" w14:paraId="657E66FF"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BFD84A8"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ახალციხის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7D6DAE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11,136.3 </w:t>
            </w:r>
          </w:p>
        </w:tc>
        <w:tc>
          <w:tcPr>
            <w:tcW w:w="463" w:type="pct"/>
            <w:tcBorders>
              <w:top w:val="nil"/>
              <w:left w:val="nil"/>
              <w:bottom w:val="dotted" w:sz="4" w:space="0" w:color="auto"/>
              <w:right w:val="dotted" w:sz="4" w:space="0" w:color="auto"/>
            </w:tcBorders>
            <w:shd w:val="clear" w:color="auto" w:fill="auto"/>
            <w:vAlign w:val="center"/>
            <w:hideMark/>
          </w:tcPr>
          <w:p w14:paraId="2897A5E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11,131.5 </w:t>
            </w:r>
          </w:p>
        </w:tc>
        <w:tc>
          <w:tcPr>
            <w:tcW w:w="431" w:type="pct"/>
            <w:tcBorders>
              <w:top w:val="nil"/>
              <w:left w:val="nil"/>
              <w:bottom w:val="dotted" w:sz="4" w:space="0" w:color="auto"/>
              <w:right w:val="dotted" w:sz="4" w:space="0" w:color="auto"/>
            </w:tcBorders>
            <w:shd w:val="clear" w:color="000000" w:fill="FFFFFF"/>
            <w:vAlign w:val="center"/>
            <w:hideMark/>
          </w:tcPr>
          <w:p w14:paraId="5CC489A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AE1935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ADF9D3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1,785.0 </w:t>
            </w:r>
          </w:p>
        </w:tc>
        <w:tc>
          <w:tcPr>
            <w:tcW w:w="431" w:type="pct"/>
            <w:tcBorders>
              <w:top w:val="nil"/>
              <w:left w:val="nil"/>
              <w:bottom w:val="dotted" w:sz="4" w:space="0" w:color="auto"/>
              <w:right w:val="dotted" w:sz="4" w:space="0" w:color="auto"/>
            </w:tcBorders>
            <w:shd w:val="clear" w:color="000000" w:fill="FFFFFF"/>
            <w:vAlign w:val="center"/>
            <w:hideMark/>
          </w:tcPr>
          <w:p w14:paraId="2F9E606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1,784.5 </w:t>
            </w:r>
          </w:p>
        </w:tc>
        <w:tc>
          <w:tcPr>
            <w:tcW w:w="431" w:type="pct"/>
            <w:tcBorders>
              <w:top w:val="nil"/>
              <w:left w:val="nil"/>
              <w:bottom w:val="dotted" w:sz="4" w:space="0" w:color="auto"/>
              <w:right w:val="dotted" w:sz="4" w:space="0" w:color="auto"/>
            </w:tcBorders>
            <w:shd w:val="clear" w:color="000000" w:fill="FFFFFF"/>
            <w:vAlign w:val="center"/>
            <w:hideMark/>
          </w:tcPr>
          <w:p w14:paraId="69E536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9,351.3 </w:t>
            </w:r>
          </w:p>
        </w:tc>
        <w:tc>
          <w:tcPr>
            <w:tcW w:w="431" w:type="pct"/>
            <w:tcBorders>
              <w:top w:val="nil"/>
              <w:left w:val="nil"/>
              <w:bottom w:val="dotted" w:sz="4" w:space="0" w:color="auto"/>
              <w:right w:val="dotted" w:sz="4" w:space="0" w:color="auto"/>
            </w:tcBorders>
            <w:shd w:val="clear" w:color="000000" w:fill="FFFFFF"/>
            <w:vAlign w:val="center"/>
            <w:hideMark/>
          </w:tcPr>
          <w:p w14:paraId="1958248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9,346.9 </w:t>
            </w:r>
          </w:p>
        </w:tc>
      </w:tr>
      <w:tr w:rsidR="0095080E" w:rsidRPr="00252977" w14:paraId="66D57AC6"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D422C90"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ნინოწმინდის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2EB467A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63" w:type="pct"/>
            <w:tcBorders>
              <w:top w:val="nil"/>
              <w:left w:val="nil"/>
              <w:bottom w:val="dotted" w:sz="4" w:space="0" w:color="auto"/>
              <w:right w:val="dotted" w:sz="4" w:space="0" w:color="auto"/>
            </w:tcBorders>
            <w:shd w:val="clear" w:color="auto" w:fill="auto"/>
            <w:vAlign w:val="center"/>
            <w:hideMark/>
          </w:tcPr>
          <w:p w14:paraId="59FA501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31" w:type="pct"/>
            <w:tcBorders>
              <w:top w:val="nil"/>
              <w:left w:val="nil"/>
              <w:bottom w:val="dotted" w:sz="4" w:space="0" w:color="auto"/>
              <w:right w:val="dotted" w:sz="4" w:space="0" w:color="auto"/>
            </w:tcBorders>
            <w:shd w:val="clear" w:color="000000" w:fill="FFFFFF"/>
            <w:vAlign w:val="center"/>
            <w:hideMark/>
          </w:tcPr>
          <w:p w14:paraId="72E00A1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7F06FAC"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DF8E66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0AD1F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C8DBB0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c>
          <w:tcPr>
            <w:tcW w:w="431" w:type="pct"/>
            <w:tcBorders>
              <w:top w:val="nil"/>
              <w:left w:val="nil"/>
              <w:bottom w:val="dotted" w:sz="4" w:space="0" w:color="auto"/>
              <w:right w:val="dotted" w:sz="4" w:space="0" w:color="auto"/>
            </w:tcBorders>
            <w:shd w:val="clear" w:color="000000" w:fill="FFFFFF"/>
            <w:vAlign w:val="center"/>
            <w:hideMark/>
          </w:tcPr>
          <w:p w14:paraId="044BB11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7,539.0 </w:t>
            </w:r>
          </w:p>
        </w:tc>
      </w:tr>
      <w:tr w:rsidR="0095080E" w:rsidRPr="00252977" w14:paraId="447D27F2"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6D3D958"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მცხეთა-მთიანეთის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2845CF86"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49,704.0 </w:t>
            </w:r>
          </w:p>
        </w:tc>
        <w:tc>
          <w:tcPr>
            <w:tcW w:w="463" w:type="pct"/>
            <w:tcBorders>
              <w:top w:val="nil"/>
              <w:left w:val="nil"/>
              <w:bottom w:val="dotted" w:sz="4" w:space="0" w:color="auto"/>
              <w:right w:val="dotted" w:sz="4" w:space="0" w:color="auto"/>
            </w:tcBorders>
            <w:shd w:val="clear" w:color="auto" w:fill="auto"/>
            <w:vAlign w:val="center"/>
            <w:hideMark/>
          </w:tcPr>
          <w:p w14:paraId="19371742"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48,662.3 </w:t>
            </w:r>
          </w:p>
        </w:tc>
        <w:tc>
          <w:tcPr>
            <w:tcW w:w="431" w:type="pct"/>
            <w:tcBorders>
              <w:top w:val="nil"/>
              <w:left w:val="nil"/>
              <w:bottom w:val="dotted" w:sz="4" w:space="0" w:color="auto"/>
              <w:right w:val="dotted" w:sz="4" w:space="0" w:color="auto"/>
            </w:tcBorders>
            <w:shd w:val="clear" w:color="000000" w:fill="FFFFFF"/>
            <w:vAlign w:val="center"/>
            <w:hideMark/>
          </w:tcPr>
          <w:p w14:paraId="7183EEB4"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6D696447"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7F38DF6A"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10,521.2 </w:t>
            </w:r>
          </w:p>
        </w:tc>
        <w:tc>
          <w:tcPr>
            <w:tcW w:w="431" w:type="pct"/>
            <w:tcBorders>
              <w:top w:val="nil"/>
              <w:left w:val="nil"/>
              <w:bottom w:val="dotted" w:sz="4" w:space="0" w:color="auto"/>
              <w:right w:val="dotted" w:sz="4" w:space="0" w:color="auto"/>
            </w:tcBorders>
            <w:shd w:val="clear" w:color="000000" w:fill="FFFFFF"/>
            <w:vAlign w:val="center"/>
            <w:hideMark/>
          </w:tcPr>
          <w:p w14:paraId="43DFEDCD"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9,945.8 </w:t>
            </w:r>
          </w:p>
        </w:tc>
        <w:tc>
          <w:tcPr>
            <w:tcW w:w="431" w:type="pct"/>
            <w:tcBorders>
              <w:top w:val="nil"/>
              <w:left w:val="nil"/>
              <w:bottom w:val="dotted" w:sz="4" w:space="0" w:color="auto"/>
              <w:right w:val="dotted" w:sz="4" w:space="0" w:color="auto"/>
            </w:tcBorders>
            <w:shd w:val="clear" w:color="000000" w:fill="FFFFFF"/>
            <w:vAlign w:val="center"/>
            <w:hideMark/>
          </w:tcPr>
          <w:p w14:paraId="00B2BAE7"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39,152.8 </w:t>
            </w:r>
          </w:p>
        </w:tc>
        <w:tc>
          <w:tcPr>
            <w:tcW w:w="431" w:type="pct"/>
            <w:tcBorders>
              <w:top w:val="nil"/>
              <w:left w:val="nil"/>
              <w:bottom w:val="dotted" w:sz="4" w:space="0" w:color="auto"/>
              <w:right w:val="dotted" w:sz="4" w:space="0" w:color="auto"/>
            </w:tcBorders>
            <w:shd w:val="clear" w:color="000000" w:fill="FFFFFF"/>
            <w:vAlign w:val="center"/>
            <w:hideMark/>
          </w:tcPr>
          <w:p w14:paraId="63B8D2D5"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38,686.4 </w:t>
            </w:r>
          </w:p>
        </w:tc>
      </w:tr>
      <w:tr w:rsidR="0095080E" w:rsidRPr="00252977" w14:paraId="1F77EB55"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07249CE"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ახალგორის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B8623F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4,077.0 </w:t>
            </w:r>
          </w:p>
        </w:tc>
        <w:tc>
          <w:tcPr>
            <w:tcW w:w="463" w:type="pct"/>
            <w:tcBorders>
              <w:top w:val="nil"/>
              <w:left w:val="nil"/>
              <w:bottom w:val="dotted" w:sz="4" w:space="0" w:color="auto"/>
              <w:right w:val="dotted" w:sz="4" w:space="0" w:color="auto"/>
            </w:tcBorders>
            <w:shd w:val="clear" w:color="auto" w:fill="auto"/>
            <w:vAlign w:val="center"/>
            <w:hideMark/>
          </w:tcPr>
          <w:p w14:paraId="341EF3E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4,077.0 </w:t>
            </w:r>
          </w:p>
        </w:tc>
        <w:tc>
          <w:tcPr>
            <w:tcW w:w="431" w:type="pct"/>
            <w:tcBorders>
              <w:top w:val="nil"/>
              <w:left w:val="nil"/>
              <w:bottom w:val="dotted" w:sz="4" w:space="0" w:color="auto"/>
              <w:right w:val="dotted" w:sz="4" w:space="0" w:color="auto"/>
            </w:tcBorders>
            <w:shd w:val="clear" w:color="000000" w:fill="FFFFFF"/>
            <w:vAlign w:val="center"/>
            <w:hideMark/>
          </w:tcPr>
          <w:p w14:paraId="227ED23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7653226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30.0 </w:t>
            </w:r>
          </w:p>
        </w:tc>
        <w:tc>
          <w:tcPr>
            <w:tcW w:w="431" w:type="pct"/>
            <w:tcBorders>
              <w:top w:val="nil"/>
              <w:left w:val="nil"/>
              <w:bottom w:val="dotted" w:sz="4" w:space="0" w:color="auto"/>
              <w:right w:val="dotted" w:sz="4" w:space="0" w:color="auto"/>
            </w:tcBorders>
            <w:shd w:val="clear" w:color="000000" w:fill="FFFFFF"/>
            <w:vAlign w:val="center"/>
            <w:hideMark/>
          </w:tcPr>
          <w:p w14:paraId="6E5CB45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14:paraId="7580754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4,047.0 </w:t>
            </w:r>
          </w:p>
        </w:tc>
        <w:tc>
          <w:tcPr>
            <w:tcW w:w="431" w:type="pct"/>
            <w:tcBorders>
              <w:top w:val="nil"/>
              <w:left w:val="nil"/>
              <w:bottom w:val="dotted" w:sz="4" w:space="0" w:color="auto"/>
              <w:right w:val="dotted" w:sz="4" w:space="0" w:color="auto"/>
            </w:tcBorders>
            <w:shd w:val="clear" w:color="000000" w:fill="FFFFFF"/>
            <w:vAlign w:val="center"/>
            <w:hideMark/>
          </w:tcPr>
          <w:p w14:paraId="5C1F293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27DCEE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7AC6A78A"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568BED2D"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დუშეთის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5116B44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15,039.6 </w:t>
            </w:r>
          </w:p>
        </w:tc>
        <w:tc>
          <w:tcPr>
            <w:tcW w:w="463" w:type="pct"/>
            <w:tcBorders>
              <w:top w:val="nil"/>
              <w:left w:val="nil"/>
              <w:bottom w:val="dotted" w:sz="4" w:space="0" w:color="auto"/>
              <w:right w:val="dotted" w:sz="4" w:space="0" w:color="auto"/>
            </w:tcBorders>
            <w:shd w:val="clear" w:color="auto" w:fill="auto"/>
            <w:vAlign w:val="center"/>
            <w:hideMark/>
          </w:tcPr>
          <w:p w14:paraId="6F0E2ACE"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14,964.4 </w:t>
            </w:r>
          </w:p>
        </w:tc>
        <w:tc>
          <w:tcPr>
            <w:tcW w:w="431" w:type="pct"/>
            <w:tcBorders>
              <w:top w:val="nil"/>
              <w:left w:val="nil"/>
              <w:bottom w:val="dotted" w:sz="4" w:space="0" w:color="auto"/>
              <w:right w:val="dotted" w:sz="4" w:space="0" w:color="auto"/>
            </w:tcBorders>
            <w:shd w:val="clear" w:color="000000" w:fill="FFFFFF"/>
            <w:vAlign w:val="center"/>
            <w:hideMark/>
          </w:tcPr>
          <w:p w14:paraId="0D8D111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7D509F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2ED84C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1,296.2 </w:t>
            </w:r>
          </w:p>
        </w:tc>
        <w:tc>
          <w:tcPr>
            <w:tcW w:w="431" w:type="pct"/>
            <w:tcBorders>
              <w:top w:val="nil"/>
              <w:left w:val="nil"/>
              <w:bottom w:val="dotted" w:sz="4" w:space="0" w:color="auto"/>
              <w:right w:val="dotted" w:sz="4" w:space="0" w:color="auto"/>
            </w:tcBorders>
            <w:shd w:val="clear" w:color="000000" w:fill="FFFFFF"/>
            <w:vAlign w:val="center"/>
            <w:hideMark/>
          </w:tcPr>
          <w:p w14:paraId="2D0AC98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1,226.2 </w:t>
            </w:r>
          </w:p>
        </w:tc>
        <w:tc>
          <w:tcPr>
            <w:tcW w:w="431" w:type="pct"/>
            <w:tcBorders>
              <w:top w:val="nil"/>
              <w:left w:val="nil"/>
              <w:bottom w:val="dotted" w:sz="4" w:space="0" w:color="auto"/>
              <w:right w:val="dotted" w:sz="4" w:space="0" w:color="auto"/>
            </w:tcBorders>
            <w:shd w:val="clear" w:color="000000" w:fill="FFFFFF"/>
            <w:vAlign w:val="center"/>
            <w:hideMark/>
          </w:tcPr>
          <w:p w14:paraId="11E27C6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13,743.4 </w:t>
            </w:r>
          </w:p>
        </w:tc>
        <w:tc>
          <w:tcPr>
            <w:tcW w:w="431" w:type="pct"/>
            <w:tcBorders>
              <w:top w:val="nil"/>
              <w:left w:val="nil"/>
              <w:bottom w:val="dotted" w:sz="4" w:space="0" w:color="auto"/>
              <w:right w:val="dotted" w:sz="4" w:space="0" w:color="auto"/>
            </w:tcBorders>
            <w:shd w:val="clear" w:color="000000" w:fill="FFFFFF"/>
            <w:vAlign w:val="center"/>
            <w:hideMark/>
          </w:tcPr>
          <w:p w14:paraId="38CBBAB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13,738.2 </w:t>
            </w:r>
          </w:p>
        </w:tc>
      </w:tr>
      <w:tr w:rsidR="0095080E" w:rsidRPr="00252977" w14:paraId="4B911CEC"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21647A7"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თიანეთის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BC7A88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8,862.5 </w:t>
            </w:r>
          </w:p>
        </w:tc>
        <w:tc>
          <w:tcPr>
            <w:tcW w:w="463" w:type="pct"/>
            <w:tcBorders>
              <w:top w:val="nil"/>
              <w:left w:val="nil"/>
              <w:bottom w:val="dotted" w:sz="4" w:space="0" w:color="auto"/>
              <w:right w:val="dotted" w:sz="4" w:space="0" w:color="auto"/>
            </w:tcBorders>
            <w:shd w:val="clear" w:color="auto" w:fill="auto"/>
            <w:vAlign w:val="center"/>
            <w:hideMark/>
          </w:tcPr>
          <w:p w14:paraId="5598711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8,553.1 </w:t>
            </w:r>
          </w:p>
        </w:tc>
        <w:tc>
          <w:tcPr>
            <w:tcW w:w="431" w:type="pct"/>
            <w:tcBorders>
              <w:top w:val="nil"/>
              <w:left w:val="nil"/>
              <w:bottom w:val="dotted" w:sz="4" w:space="0" w:color="auto"/>
              <w:right w:val="dotted" w:sz="4" w:space="0" w:color="auto"/>
            </w:tcBorders>
            <w:shd w:val="clear" w:color="000000" w:fill="FFFFFF"/>
            <w:vAlign w:val="center"/>
            <w:hideMark/>
          </w:tcPr>
          <w:p w14:paraId="5436A45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F4A9D0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C76FB1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808.0 </w:t>
            </w:r>
          </w:p>
        </w:tc>
        <w:tc>
          <w:tcPr>
            <w:tcW w:w="431" w:type="pct"/>
            <w:tcBorders>
              <w:top w:val="nil"/>
              <w:left w:val="nil"/>
              <w:bottom w:val="dotted" w:sz="4" w:space="0" w:color="auto"/>
              <w:right w:val="dotted" w:sz="4" w:space="0" w:color="auto"/>
            </w:tcBorders>
            <w:shd w:val="clear" w:color="000000" w:fill="FFFFFF"/>
            <w:vAlign w:val="center"/>
            <w:hideMark/>
          </w:tcPr>
          <w:p w14:paraId="7B8AC01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500.6 </w:t>
            </w:r>
          </w:p>
        </w:tc>
        <w:tc>
          <w:tcPr>
            <w:tcW w:w="431" w:type="pct"/>
            <w:tcBorders>
              <w:top w:val="nil"/>
              <w:left w:val="nil"/>
              <w:bottom w:val="dotted" w:sz="4" w:space="0" w:color="auto"/>
              <w:right w:val="dotted" w:sz="4" w:space="0" w:color="auto"/>
            </w:tcBorders>
            <w:shd w:val="clear" w:color="000000" w:fill="FFFFFF"/>
            <w:vAlign w:val="center"/>
            <w:hideMark/>
          </w:tcPr>
          <w:p w14:paraId="14F861E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8,054.5 </w:t>
            </w:r>
          </w:p>
        </w:tc>
        <w:tc>
          <w:tcPr>
            <w:tcW w:w="431" w:type="pct"/>
            <w:tcBorders>
              <w:top w:val="nil"/>
              <w:left w:val="nil"/>
              <w:bottom w:val="dotted" w:sz="4" w:space="0" w:color="auto"/>
              <w:right w:val="dotted" w:sz="4" w:space="0" w:color="auto"/>
            </w:tcBorders>
            <w:shd w:val="clear" w:color="000000" w:fill="FFFFFF"/>
            <w:vAlign w:val="center"/>
            <w:hideMark/>
          </w:tcPr>
          <w:p w14:paraId="17D117F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8,052.5 </w:t>
            </w:r>
          </w:p>
        </w:tc>
      </w:tr>
      <w:tr w:rsidR="0095080E" w:rsidRPr="00252977" w14:paraId="6B0DCC83"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90F5A6F"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მცხეთის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D0D1FD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15,726.2 </w:t>
            </w:r>
          </w:p>
        </w:tc>
        <w:tc>
          <w:tcPr>
            <w:tcW w:w="463" w:type="pct"/>
            <w:tcBorders>
              <w:top w:val="nil"/>
              <w:left w:val="nil"/>
              <w:bottom w:val="dotted" w:sz="4" w:space="0" w:color="auto"/>
              <w:right w:val="dotted" w:sz="4" w:space="0" w:color="auto"/>
            </w:tcBorders>
            <w:shd w:val="clear" w:color="auto" w:fill="auto"/>
            <w:vAlign w:val="center"/>
            <w:hideMark/>
          </w:tcPr>
          <w:p w14:paraId="7B8BCBA1"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15,113.1 </w:t>
            </w:r>
          </w:p>
        </w:tc>
        <w:tc>
          <w:tcPr>
            <w:tcW w:w="431" w:type="pct"/>
            <w:tcBorders>
              <w:top w:val="nil"/>
              <w:left w:val="nil"/>
              <w:bottom w:val="dotted" w:sz="4" w:space="0" w:color="auto"/>
              <w:right w:val="dotted" w:sz="4" w:space="0" w:color="auto"/>
            </w:tcBorders>
            <w:shd w:val="clear" w:color="000000" w:fill="FFFFFF"/>
            <w:vAlign w:val="center"/>
            <w:hideMark/>
          </w:tcPr>
          <w:p w14:paraId="3D0FCCC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230FBA4"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C327F4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2,630.0 </w:t>
            </w:r>
          </w:p>
        </w:tc>
        <w:tc>
          <w:tcPr>
            <w:tcW w:w="431" w:type="pct"/>
            <w:tcBorders>
              <w:top w:val="nil"/>
              <w:left w:val="nil"/>
              <w:bottom w:val="dotted" w:sz="4" w:space="0" w:color="auto"/>
              <w:right w:val="dotted" w:sz="4" w:space="0" w:color="auto"/>
            </w:tcBorders>
            <w:shd w:val="clear" w:color="000000" w:fill="FFFFFF"/>
            <w:vAlign w:val="center"/>
            <w:hideMark/>
          </w:tcPr>
          <w:p w14:paraId="484958D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2,475.0 </w:t>
            </w:r>
          </w:p>
        </w:tc>
        <w:tc>
          <w:tcPr>
            <w:tcW w:w="431" w:type="pct"/>
            <w:tcBorders>
              <w:top w:val="nil"/>
              <w:left w:val="nil"/>
              <w:bottom w:val="dotted" w:sz="4" w:space="0" w:color="auto"/>
              <w:right w:val="dotted" w:sz="4" w:space="0" w:color="auto"/>
            </w:tcBorders>
            <w:shd w:val="clear" w:color="000000" w:fill="FFFFFF"/>
            <w:vAlign w:val="center"/>
            <w:hideMark/>
          </w:tcPr>
          <w:p w14:paraId="40E2746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13,096.2 </w:t>
            </w:r>
          </w:p>
        </w:tc>
        <w:tc>
          <w:tcPr>
            <w:tcW w:w="431" w:type="pct"/>
            <w:tcBorders>
              <w:top w:val="nil"/>
              <w:left w:val="nil"/>
              <w:bottom w:val="dotted" w:sz="4" w:space="0" w:color="auto"/>
              <w:right w:val="dotted" w:sz="4" w:space="0" w:color="auto"/>
            </w:tcBorders>
            <w:shd w:val="clear" w:color="000000" w:fill="FFFFFF"/>
            <w:vAlign w:val="center"/>
            <w:hideMark/>
          </w:tcPr>
          <w:p w14:paraId="4A9902D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12,638.1 </w:t>
            </w:r>
          </w:p>
        </w:tc>
      </w:tr>
      <w:tr w:rsidR="0095080E" w:rsidRPr="00252977" w14:paraId="5DBCFF20"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0B6BAD76"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ყაზბეგის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3CEA42B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5,998.7 </w:t>
            </w:r>
          </w:p>
        </w:tc>
        <w:tc>
          <w:tcPr>
            <w:tcW w:w="463" w:type="pct"/>
            <w:tcBorders>
              <w:top w:val="nil"/>
              <w:left w:val="nil"/>
              <w:bottom w:val="dotted" w:sz="4" w:space="0" w:color="auto"/>
              <w:right w:val="dotted" w:sz="4" w:space="0" w:color="auto"/>
            </w:tcBorders>
            <w:shd w:val="clear" w:color="auto" w:fill="auto"/>
            <w:vAlign w:val="center"/>
            <w:hideMark/>
          </w:tcPr>
          <w:p w14:paraId="020D23F9"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5,954.6 </w:t>
            </w:r>
          </w:p>
        </w:tc>
        <w:tc>
          <w:tcPr>
            <w:tcW w:w="431" w:type="pct"/>
            <w:tcBorders>
              <w:top w:val="nil"/>
              <w:left w:val="nil"/>
              <w:bottom w:val="dotted" w:sz="4" w:space="0" w:color="auto"/>
              <w:right w:val="dotted" w:sz="4" w:space="0" w:color="auto"/>
            </w:tcBorders>
            <w:shd w:val="clear" w:color="000000" w:fill="FFFFFF"/>
            <w:vAlign w:val="center"/>
            <w:hideMark/>
          </w:tcPr>
          <w:p w14:paraId="4D29A64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1DBD83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A01B2B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1,740.0 </w:t>
            </w:r>
          </w:p>
        </w:tc>
        <w:tc>
          <w:tcPr>
            <w:tcW w:w="431" w:type="pct"/>
            <w:tcBorders>
              <w:top w:val="nil"/>
              <w:left w:val="nil"/>
              <w:bottom w:val="dotted" w:sz="4" w:space="0" w:color="auto"/>
              <w:right w:val="dotted" w:sz="4" w:space="0" w:color="auto"/>
            </w:tcBorders>
            <w:shd w:val="clear" w:color="000000" w:fill="FFFFFF"/>
            <w:vAlign w:val="center"/>
            <w:hideMark/>
          </w:tcPr>
          <w:p w14:paraId="2E319A9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1,697.0 </w:t>
            </w:r>
          </w:p>
        </w:tc>
        <w:tc>
          <w:tcPr>
            <w:tcW w:w="431" w:type="pct"/>
            <w:tcBorders>
              <w:top w:val="nil"/>
              <w:left w:val="nil"/>
              <w:bottom w:val="dotted" w:sz="4" w:space="0" w:color="auto"/>
              <w:right w:val="dotted" w:sz="4" w:space="0" w:color="auto"/>
            </w:tcBorders>
            <w:shd w:val="clear" w:color="000000" w:fill="FFFFFF"/>
            <w:vAlign w:val="center"/>
            <w:hideMark/>
          </w:tcPr>
          <w:p w14:paraId="4004DF7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4,258.7 </w:t>
            </w:r>
          </w:p>
        </w:tc>
        <w:tc>
          <w:tcPr>
            <w:tcW w:w="431" w:type="pct"/>
            <w:tcBorders>
              <w:top w:val="nil"/>
              <w:left w:val="nil"/>
              <w:bottom w:val="dotted" w:sz="4" w:space="0" w:color="auto"/>
              <w:right w:val="dotted" w:sz="4" w:space="0" w:color="auto"/>
            </w:tcBorders>
            <w:shd w:val="clear" w:color="000000" w:fill="FFFFFF"/>
            <w:vAlign w:val="center"/>
            <w:hideMark/>
          </w:tcPr>
          <w:p w14:paraId="15FE743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4,257.6 </w:t>
            </w:r>
          </w:p>
        </w:tc>
      </w:tr>
      <w:tr w:rsidR="0095080E" w:rsidRPr="00252977" w14:paraId="7F6B224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369461B7"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რაჭა-ლეჩხუმი-ქვემო სვანეთის მხარე</w:t>
            </w:r>
          </w:p>
        </w:tc>
        <w:tc>
          <w:tcPr>
            <w:tcW w:w="471" w:type="pct"/>
            <w:tcBorders>
              <w:top w:val="nil"/>
              <w:left w:val="nil"/>
              <w:bottom w:val="dotted" w:sz="4" w:space="0" w:color="auto"/>
              <w:right w:val="dotted" w:sz="4" w:space="0" w:color="auto"/>
            </w:tcBorders>
            <w:shd w:val="clear" w:color="auto" w:fill="auto"/>
            <w:vAlign w:val="center"/>
            <w:hideMark/>
          </w:tcPr>
          <w:p w14:paraId="75758351"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46,933.7 </w:t>
            </w:r>
          </w:p>
        </w:tc>
        <w:tc>
          <w:tcPr>
            <w:tcW w:w="463" w:type="pct"/>
            <w:tcBorders>
              <w:top w:val="nil"/>
              <w:left w:val="nil"/>
              <w:bottom w:val="dotted" w:sz="4" w:space="0" w:color="auto"/>
              <w:right w:val="dotted" w:sz="4" w:space="0" w:color="auto"/>
            </w:tcBorders>
            <w:shd w:val="clear" w:color="auto" w:fill="auto"/>
            <w:vAlign w:val="center"/>
            <w:hideMark/>
          </w:tcPr>
          <w:p w14:paraId="383BB276"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46,700.6 </w:t>
            </w:r>
          </w:p>
        </w:tc>
        <w:tc>
          <w:tcPr>
            <w:tcW w:w="431" w:type="pct"/>
            <w:tcBorders>
              <w:top w:val="nil"/>
              <w:left w:val="nil"/>
              <w:bottom w:val="dotted" w:sz="4" w:space="0" w:color="auto"/>
              <w:right w:val="dotted" w:sz="4" w:space="0" w:color="auto"/>
            </w:tcBorders>
            <w:shd w:val="clear" w:color="000000" w:fill="FFFFFF"/>
            <w:vAlign w:val="center"/>
            <w:hideMark/>
          </w:tcPr>
          <w:p w14:paraId="653A3268"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14:paraId="04AC9BF2"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80.0 </w:t>
            </w:r>
          </w:p>
        </w:tc>
        <w:tc>
          <w:tcPr>
            <w:tcW w:w="431" w:type="pct"/>
            <w:tcBorders>
              <w:top w:val="nil"/>
              <w:left w:val="nil"/>
              <w:bottom w:val="dotted" w:sz="4" w:space="0" w:color="auto"/>
              <w:right w:val="dotted" w:sz="4" w:space="0" w:color="auto"/>
            </w:tcBorders>
            <w:shd w:val="clear" w:color="000000" w:fill="FFFFFF"/>
            <w:vAlign w:val="center"/>
            <w:hideMark/>
          </w:tcPr>
          <w:p w14:paraId="6CE7566C"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11,149.6 </w:t>
            </w:r>
          </w:p>
        </w:tc>
        <w:tc>
          <w:tcPr>
            <w:tcW w:w="431" w:type="pct"/>
            <w:tcBorders>
              <w:top w:val="nil"/>
              <w:left w:val="nil"/>
              <w:bottom w:val="dotted" w:sz="4" w:space="0" w:color="auto"/>
              <w:right w:val="dotted" w:sz="4" w:space="0" w:color="auto"/>
            </w:tcBorders>
            <w:shd w:val="clear" w:color="000000" w:fill="FFFFFF"/>
            <w:vAlign w:val="center"/>
            <w:hideMark/>
          </w:tcPr>
          <w:p w14:paraId="01EB6054"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10,925.1 </w:t>
            </w:r>
          </w:p>
        </w:tc>
        <w:tc>
          <w:tcPr>
            <w:tcW w:w="431" w:type="pct"/>
            <w:tcBorders>
              <w:top w:val="nil"/>
              <w:left w:val="nil"/>
              <w:bottom w:val="dotted" w:sz="4" w:space="0" w:color="auto"/>
              <w:right w:val="dotted" w:sz="4" w:space="0" w:color="auto"/>
            </w:tcBorders>
            <w:shd w:val="clear" w:color="000000" w:fill="FFFFFF"/>
            <w:vAlign w:val="center"/>
            <w:hideMark/>
          </w:tcPr>
          <w:p w14:paraId="3DDB29FE"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35,704.1 </w:t>
            </w:r>
          </w:p>
        </w:tc>
        <w:tc>
          <w:tcPr>
            <w:tcW w:w="431" w:type="pct"/>
            <w:tcBorders>
              <w:top w:val="nil"/>
              <w:left w:val="nil"/>
              <w:bottom w:val="dotted" w:sz="4" w:space="0" w:color="auto"/>
              <w:right w:val="dotted" w:sz="4" w:space="0" w:color="auto"/>
            </w:tcBorders>
            <w:shd w:val="clear" w:color="000000" w:fill="FFFFFF"/>
            <w:vAlign w:val="center"/>
            <w:hideMark/>
          </w:tcPr>
          <w:p w14:paraId="1BE6C6F3"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35,695.5 </w:t>
            </w:r>
          </w:p>
        </w:tc>
      </w:tr>
      <w:tr w:rsidR="0095080E" w:rsidRPr="00252977" w14:paraId="5D07DCA4"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C0FF5DC"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ამბროლაურის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1B57C59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12,849.4 </w:t>
            </w:r>
          </w:p>
        </w:tc>
        <w:tc>
          <w:tcPr>
            <w:tcW w:w="463" w:type="pct"/>
            <w:tcBorders>
              <w:top w:val="nil"/>
              <w:left w:val="nil"/>
              <w:bottom w:val="dotted" w:sz="4" w:space="0" w:color="auto"/>
              <w:right w:val="dotted" w:sz="4" w:space="0" w:color="auto"/>
            </w:tcBorders>
            <w:shd w:val="clear" w:color="auto" w:fill="auto"/>
            <w:vAlign w:val="center"/>
            <w:hideMark/>
          </w:tcPr>
          <w:p w14:paraId="11436B4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12,817.8 </w:t>
            </w:r>
          </w:p>
        </w:tc>
        <w:tc>
          <w:tcPr>
            <w:tcW w:w="431" w:type="pct"/>
            <w:tcBorders>
              <w:top w:val="nil"/>
              <w:left w:val="nil"/>
              <w:bottom w:val="dotted" w:sz="4" w:space="0" w:color="auto"/>
              <w:right w:val="dotted" w:sz="4" w:space="0" w:color="auto"/>
            </w:tcBorders>
            <w:shd w:val="clear" w:color="000000" w:fill="FFFFFF"/>
            <w:vAlign w:val="center"/>
            <w:hideMark/>
          </w:tcPr>
          <w:p w14:paraId="62773239"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14:paraId="11CE8DBA"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55.0 </w:t>
            </w:r>
          </w:p>
        </w:tc>
        <w:tc>
          <w:tcPr>
            <w:tcW w:w="431" w:type="pct"/>
            <w:tcBorders>
              <w:top w:val="nil"/>
              <w:left w:val="nil"/>
              <w:bottom w:val="dotted" w:sz="4" w:space="0" w:color="auto"/>
              <w:right w:val="dotted" w:sz="4" w:space="0" w:color="auto"/>
            </w:tcBorders>
            <w:shd w:val="clear" w:color="000000" w:fill="FFFFFF"/>
            <w:vAlign w:val="center"/>
            <w:hideMark/>
          </w:tcPr>
          <w:p w14:paraId="3C1FC3F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2,650.0 </w:t>
            </w:r>
          </w:p>
        </w:tc>
        <w:tc>
          <w:tcPr>
            <w:tcW w:w="431" w:type="pct"/>
            <w:tcBorders>
              <w:top w:val="nil"/>
              <w:left w:val="nil"/>
              <w:bottom w:val="dotted" w:sz="4" w:space="0" w:color="auto"/>
              <w:right w:val="dotted" w:sz="4" w:space="0" w:color="auto"/>
            </w:tcBorders>
            <w:shd w:val="clear" w:color="000000" w:fill="FFFFFF"/>
            <w:vAlign w:val="center"/>
            <w:hideMark/>
          </w:tcPr>
          <w:p w14:paraId="29AD480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2,625.7 </w:t>
            </w:r>
          </w:p>
        </w:tc>
        <w:tc>
          <w:tcPr>
            <w:tcW w:w="431" w:type="pct"/>
            <w:tcBorders>
              <w:top w:val="nil"/>
              <w:left w:val="nil"/>
              <w:bottom w:val="dotted" w:sz="4" w:space="0" w:color="auto"/>
              <w:right w:val="dotted" w:sz="4" w:space="0" w:color="auto"/>
            </w:tcBorders>
            <w:shd w:val="clear" w:color="000000" w:fill="FFFFFF"/>
            <w:vAlign w:val="center"/>
            <w:hideMark/>
          </w:tcPr>
          <w:p w14:paraId="77AFF21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10,144.4 </w:t>
            </w:r>
          </w:p>
        </w:tc>
        <w:tc>
          <w:tcPr>
            <w:tcW w:w="431" w:type="pct"/>
            <w:tcBorders>
              <w:top w:val="nil"/>
              <w:left w:val="nil"/>
              <w:bottom w:val="dotted" w:sz="4" w:space="0" w:color="auto"/>
              <w:right w:val="dotted" w:sz="4" w:space="0" w:color="auto"/>
            </w:tcBorders>
            <w:shd w:val="clear" w:color="000000" w:fill="FFFFFF"/>
            <w:vAlign w:val="center"/>
            <w:hideMark/>
          </w:tcPr>
          <w:p w14:paraId="33E7C1F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10,137.0 </w:t>
            </w:r>
          </w:p>
        </w:tc>
      </w:tr>
      <w:tr w:rsidR="0095080E" w:rsidRPr="00252977" w14:paraId="5A73E748"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11A87239"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ლენტეხის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0632A4B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10,074.7 </w:t>
            </w:r>
          </w:p>
        </w:tc>
        <w:tc>
          <w:tcPr>
            <w:tcW w:w="463" w:type="pct"/>
            <w:tcBorders>
              <w:top w:val="nil"/>
              <w:left w:val="nil"/>
              <w:bottom w:val="dotted" w:sz="4" w:space="0" w:color="auto"/>
              <w:right w:val="dotted" w:sz="4" w:space="0" w:color="auto"/>
            </w:tcBorders>
            <w:shd w:val="clear" w:color="auto" w:fill="auto"/>
            <w:vAlign w:val="center"/>
            <w:hideMark/>
          </w:tcPr>
          <w:p w14:paraId="5FE6AAB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9,929.2 </w:t>
            </w:r>
          </w:p>
        </w:tc>
        <w:tc>
          <w:tcPr>
            <w:tcW w:w="431" w:type="pct"/>
            <w:tcBorders>
              <w:top w:val="nil"/>
              <w:left w:val="nil"/>
              <w:bottom w:val="dotted" w:sz="4" w:space="0" w:color="auto"/>
              <w:right w:val="dotted" w:sz="4" w:space="0" w:color="auto"/>
            </w:tcBorders>
            <w:shd w:val="clear" w:color="000000" w:fill="FFFFFF"/>
            <w:vAlign w:val="center"/>
            <w:hideMark/>
          </w:tcPr>
          <w:p w14:paraId="2F2F45CF"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4395D331"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65D3D318"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2,398.0 </w:t>
            </w:r>
          </w:p>
        </w:tc>
        <w:tc>
          <w:tcPr>
            <w:tcW w:w="431" w:type="pct"/>
            <w:tcBorders>
              <w:top w:val="nil"/>
              <w:left w:val="nil"/>
              <w:bottom w:val="dotted" w:sz="4" w:space="0" w:color="auto"/>
              <w:right w:val="dotted" w:sz="4" w:space="0" w:color="auto"/>
            </w:tcBorders>
            <w:shd w:val="clear" w:color="000000" w:fill="FFFFFF"/>
            <w:vAlign w:val="center"/>
            <w:hideMark/>
          </w:tcPr>
          <w:p w14:paraId="0A5626D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2,253.5 </w:t>
            </w:r>
          </w:p>
        </w:tc>
        <w:tc>
          <w:tcPr>
            <w:tcW w:w="431" w:type="pct"/>
            <w:tcBorders>
              <w:top w:val="nil"/>
              <w:left w:val="nil"/>
              <w:bottom w:val="dotted" w:sz="4" w:space="0" w:color="auto"/>
              <w:right w:val="dotted" w:sz="4" w:space="0" w:color="auto"/>
            </w:tcBorders>
            <w:shd w:val="clear" w:color="000000" w:fill="FFFFFF"/>
            <w:vAlign w:val="center"/>
            <w:hideMark/>
          </w:tcPr>
          <w:p w14:paraId="261C1DBB"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7,676.7 </w:t>
            </w:r>
          </w:p>
        </w:tc>
        <w:tc>
          <w:tcPr>
            <w:tcW w:w="431" w:type="pct"/>
            <w:tcBorders>
              <w:top w:val="nil"/>
              <w:left w:val="nil"/>
              <w:bottom w:val="dotted" w:sz="4" w:space="0" w:color="auto"/>
              <w:right w:val="dotted" w:sz="4" w:space="0" w:color="auto"/>
            </w:tcBorders>
            <w:shd w:val="clear" w:color="000000" w:fill="FFFFFF"/>
            <w:vAlign w:val="center"/>
            <w:hideMark/>
          </w:tcPr>
          <w:p w14:paraId="1FAD67C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7,675.7 </w:t>
            </w:r>
          </w:p>
        </w:tc>
      </w:tr>
      <w:tr w:rsidR="0095080E" w:rsidRPr="00252977" w14:paraId="6A972BD3"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B7C9DC2"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ონის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66BCE4D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14,757.8 </w:t>
            </w:r>
          </w:p>
        </w:tc>
        <w:tc>
          <w:tcPr>
            <w:tcW w:w="463" w:type="pct"/>
            <w:tcBorders>
              <w:top w:val="nil"/>
              <w:left w:val="nil"/>
              <w:bottom w:val="dotted" w:sz="4" w:space="0" w:color="auto"/>
              <w:right w:val="dotted" w:sz="4" w:space="0" w:color="auto"/>
            </w:tcBorders>
            <w:shd w:val="clear" w:color="auto" w:fill="auto"/>
            <w:vAlign w:val="center"/>
            <w:hideMark/>
          </w:tcPr>
          <w:p w14:paraId="77A3928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14,701.9 </w:t>
            </w:r>
          </w:p>
        </w:tc>
        <w:tc>
          <w:tcPr>
            <w:tcW w:w="431" w:type="pct"/>
            <w:tcBorders>
              <w:top w:val="nil"/>
              <w:left w:val="nil"/>
              <w:bottom w:val="dotted" w:sz="4" w:space="0" w:color="auto"/>
              <w:right w:val="dotted" w:sz="4" w:space="0" w:color="auto"/>
            </w:tcBorders>
            <w:shd w:val="clear" w:color="000000" w:fill="FFFFFF"/>
            <w:vAlign w:val="center"/>
            <w:hideMark/>
          </w:tcPr>
          <w:p w14:paraId="5939F68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FB361A7"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3FB5F78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5,032.6 </w:t>
            </w:r>
          </w:p>
        </w:tc>
        <w:tc>
          <w:tcPr>
            <w:tcW w:w="431" w:type="pct"/>
            <w:tcBorders>
              <w:top w:val="nil"/>
              <w:left w:val="nil"/>
              <w:bottom w:val="dotted" w:sz="4" w:space="0" w:color="auto"/>
              <w:right w:val="dotted" w:sz="4" w:space="0" w:color="auto"/>
            </w:tcBorders>
            <w:shd w:val="clear" w:color="000000" w:fill="FFFFFF"/>
            <w:vAlign w:val="center"/>
            <w:hideMark/>
          </w:tcPr>
          <w:p w14:paraId="42E57777"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4,976.9 </w:t>
            </w:r>
          </w:p>
        </w:tc>
        <w:tc>
          <w:tcPr>
            <w:tcW w:w="431" w:type="pct"/>
            <w:tcBorders>
              <w:top w:val="nil"/>
              <w:left w:val="nil"/>
              <w:bottom w:val="dotted" w:sz="4" w:space="0" w:color="auto"/>
              <w:right w:val="dotted" w:sz="4" w:space="0" w:color="auto"/>
            </w:tcBorders>
            <w:shd w:val="clear" w:color="000000" w:fill="FFFFFF"/>
            <w:vAlign w:val="center"/>
            <w:hideMark/>
          </w:tcPr>
          <w:p w14:paraId="7824FB6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9,725.2 </w:t>
            </w:r>
          </w:p>
        </w:tc>
        <w:tc>
          <w:tcPr>
            <w:tcW w:w="431" w:type="pct"/>
            <w:tcBorders>
              <w:top w:val="nil"/>
              <w:left w:val="nil"/>
              <w:bottom w:val="dotted" w:sz="4" w:space="0" w:color="auto"/>
              <w:right w:val="dotted" w:sz="4" w:space="0" w:color="auto"/>
            </w:tcBorders>
            <w:shd w:val="clear" w:color="000000" w:fill="FFFFFF"/>
            <w:vAlign w:val="center"/>
            <w:hideMark/>
          </w:tcPr>
          <w:p w14:paraId="3DCC885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9,725.0 </w:t>
            </w:r>
          </w:p>
        </w:tc>
      </w:tr>
      <w:tr w:rsidR="0095080E" w:rsidRPr="00252977" w14:paraId="5FC4E90C"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44791CA9"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ცაგერის მუნიციპალიტეტი</w:t>
            </w:r>
          </w:p>
        </w:tc>
        <w:tc>
          <w:tcPr>
            <w:tcW w:w="471" w:type="pct"/>
            <w:tcBorders>
              <w:top w:val="nil"/>
              <w:left w:val="nil"/>
              <w:bottom w:val="dotted" w:sz="4" w:space="0" w:color="auto"/>
              <w:right w:val="dotted" w:sz="4" w:space="0" w:color="auto"/>
            </w:tcBorders>
            <w:shd w:val="clear" w:color="auto" w:fill="auto"/>
            <w:vAlign w:val="center"/>
            <w:hideMark/>
          </w:tcPr>
          <w:p w14:paraId="754D6585"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9,251.8 </w:t>
            </w:r>
          </w:p>
        </w:tc>
        <w:tc>
          <w:tcPr>
            <w:tcW w:w="463" w:type="pct"/>
            <w:tcBorders>
              <w:top w:val="nil"/>
              <w:left w:val="nil"/>
              <w:bottom w:val="dotted" w:sz="4" w:space="0" w:color="auto"/>
              <w:right w:val="dotted" w:sz="4" w:space="0" w:color="auto"/>
            </w:tcBorders>
            <w:shd w:val="clear" w:color="auto" w:fill="auto"/>
            <w:vAlign w:val="center"/>
            <w:hideMark/>
          </w:tcPr>
          <w:p w14:paraId="353C8F43"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9,251.7 </w:t>
            </w:r>
          </w:p>
        </w:tc>
        <w:tc>
          <w:tcPr>
            <w:tcW w:w="431" w:type="pct"/>
            <w:tcBorders>
              <w:top w:val="nil"/>
              <w:left w:val="nil"/>
              <w:bottom w:val="dotted" w:sz="4" w:space="0" w:color="auto"/>
              <w:right w:val="dotted" w:sz="4" w:space="0" w:color="auto"/>
            </w:tcBorders>
            <w:shd w:val="clear" w:color="000000" w:fill="FFFFFF"/>
            <w:vAlign w:val="center"/>
            <w:hideMark/>
          </w:tcPr>
          <w:p w14:paraId="6F50BF33"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14:paraId="07C3FAC5"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25.0 </w:t>
            </w:r>
          </w:p>
        </w:tc>
        <w:tc>
          <w:tcPr>
            <w:tcW w:w="431" w:type="pct"/>
            <w:tcBorders>
              <w:top w:val="nil"/>
              <w:left w:val="nil"/>
              <w:bottom w:val="dotted" w:sz="4" w:space="0" w:color="auto"/>
              <w:right w:val="dotted" w:sz="4" w:space="0" w:color="auto"/>
            </w:tcBorders>
            <w:shd w:val="clear" w:color="000000" w:fill="FFFFFF"/>
            <w:vAlign w:val="center"/>
            <w:hideMark/>
          </w:tcPr>
          <w:p w14:paraId="04781922"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1,069.0 </w:t>
            </w:r>
          </w:p>
        </w:tc>
        <w:tc>
          <w:tcPr>
            <w:tcW w:w="431" w:type="pct"/>
            <w:tcBorders>
              <w:top w:val="nil"/>
              <w:left w:val="nil"/>
              <w:bottom w:val="dotted" w:sz="4" w:space="0" w:color="auto"/>
              <w:right w:val="dotted" w:sz="4" w:space="0" w:color="auto"/>
            </w:tcBorders>
            <w:shd w:val="clear" w:color="000000" w:fill="FFFFFF"/>
            <w:vAlign w:val="center"/>
            <w:hideMark/>
          </w:tcPr>
          <w:p w14:paraId="0E68DE5C"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1,069.0 </w:t>
            </w:r>
          </w:p>
        </w:tc>
        <w:tc>
          <w:tcPr>
            <w:tcW w:w="431" w:type="pct"/>
            <w:tcBorders>
              <w:top w:val="nil"/>
              <w:left w:val="nil"/>
              <w:bottom w:val="dotted" w:sz="4" w:space="0" w:color="auto"/>
              <w:right w:val="dotted" w:sz="4" w:space="0" w:color="auto"/>
            </w:tcBorders>
            <w:shd w:val="clear" w:color="000000" w:fill="FFFFFF"/>
            <w:vAlign w:val="center"/>
            <w:hideMark/>
          </w:tcPr>
          <w:p w14:paraId="68271AF4"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8,157.8 </w:t>
            </w:r>
          </w:p>
        </w:tc>
        <w:tc>
          <w:tcPr>
            <w:tcW w:w="431" w:type="pct"/>
            <w:tcBorders>
              <w:top w:val="nil"/>
              <w:left w:val="nil"/>
              <w:bottom w:val="dotted" w:sz="4" w:space="0" w:color="auto"/>
              <w:right w:val="dotted" w:sz="4" w:space="0" w:color="auto"/>
            </w:tcBorders>
            <w:shd w:val="clear" w:color="000000" w:fill="FFFFFF"/>
            <w:vAlign w:val="center"/>
            <w:hideMark/>
          </w:tcPr>
          <w:p w14:paraId="3F41F0EF"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8,157.7 </w:t>
            </w:r>
          </w:p>
        </w:tc>
      </w:tr>
      <w:tr w:rsidR="0095080E" w:rsidRPr="00252977" w14:paraId="416319BE"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vAlign w:val="center"/>
            <w:hideMark/>
          </w:tcPr>
          <w:p w14:paraId="202D649A" w14:textId="77777777" w:rsidR="0095080E" w:rsidRPr="00252977" w:rsidRDefault="0095080E" w:rsidP="007E3B80">
            <w:pPr>
              <w:spacing w:after="0" w:line="240" w:lineRule="auto"/>
              <w:rPr>
                <w:rFonts w:ascii="Sylfaen" w:eastAsia="Times New Roman" w:hAnsi="Sylfaen" w:cs="Arial"/>
                <w:sz w:val="16"/>
                <w:szCs w:val="16"/>
              </w:rPr>
            </w:pPr>
            <w:r w:rsidRPr="00252977">
              <w:rPr>
                <w:rFonts w:ascii="Sylfaen" w:eastAsia="Times New Roman" w:hAnsi="Sylfaen" w:cs="Arial"/>
                <w:sz w:val="16"/>
                <w:szCs w:val="16"/>
              </w:rPr>
              <w:t>სხვადასხვა მუნიციპალიტეტები</w:t>
            </w:r>
          </w:p>
        </w:tc>
        <w:tc>
          <w:tcPr>
            <w:tcW w:w="471" w:type="pct"/>
            <w:tcBorders>
              <w:top w:val="nil"/>
              <w:left w:val="nil"/>
              <w:bottom w:val="dotted" w:sz="4" w:space="0" w:color="auto"/>
              <w:right w:val="dotted" w:sz="4" w:space="0" w:color="auto"/>
            </w:tcBorders>
            <w:shd w:val="clear" w:color="auto" w:fill="auto"/>
            <w:vAlign w:val="center"/>
            <w:hideMark/>
          </w:tcPr>
          <w:p w14:paraId="0879295D"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759.4 </w:t>
            </w:r>
          </w:p>
        </w:tc>
        <w:tc>
          <w:tcPr>
            <w:tcW w:w="463" w:type="pct"/>
            <w:tcBorders>
              <w:top w:val="nil"/>
              <w:left w:val="nil"/>
              <w:bottom w:val="dotted" w:sz="4" w:space="0" w:color="auto"/>
              <w:right w:val="dotted" w:sz="4" w:space="0" w:color="auto"/>
            </w:tcBorders>
            <w:shd w:val="clear" w:color="auto" w:fill="auto"/>
            <w:vAlign w:val="center"/>
            <w:hideMark/>
          </w:tcPr>
          <w:p w14:paraId="2B3477DA"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16E6C056"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732.0 </w:t>
            </w:r>
          </w:p>
        </w:tc>
        <w:tc>
          <w:tcPr>
            <w:tcW w:w="431" w:type="pct"/>
            <w:tcBorders>
              <w:top w:val="nil"/>
              <w:left w:val="nil"/>
              <w:bottom w:val="dotted" w:sz="4" w:space="0" w:color="auto"/>
              <w:right w:val="dotted" w:sz="4" w:space="0" w:color="auto"/>
            </w:tcBorders>
            <w:shd w:val="clear" w:color="000000" w:fill="FFFFFF"/>
            <w:vAlign w:val="center"/>
            <w:hideMark/>
          </w:tcPr>
          <w:p w14:paraId="2D6D6A6D" w14:textId="77777777" w:rsidR="0095080E" w:rsidRPr="00252977" w:rsidRDefault="0095080E" w:rsidP="007E3B80">
            <w:pPr>
              <w:spacing w:after="0" w:line="240" w:lineRule="auto"/>
              <w:jc w:val="center"/>
              <w:rPr>
                <w:rFonts w:ascii="Sylfaen" w:eastAsia="Times New Roman" w:hAnsi="Sylfaen" w:cs="Arial"/>
                <w:color w:val="000000"/>
                <w:sz w:val="16"/>
                <w:szCs w:val="16"/>
              </w:rPr>
            </w:pPr>
            <w:r w:rsidRPr="00252977">
              <w:rPr>
                <w:rFonts w:ascii="Sylfaen" w:eastAsia="Times New Roman" w:hAnsi="Sylfaen" w:cs="Arial"/>
                <w:color w:val="000000"/>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5998A080"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27.4 </w:t>
            </w:r>
          </w:p>
        </w:tc>
        <w:tc>
          <w:tcPr>
            <w:tcW w:w="431" w:type="pct"/>
            <w:tcBorders>
              <w:top w:val="nil"/>
              <w:left w:val="nil"/>
              <w:bottom w:val="dotted" w:sz="4" w:space="0" w:color="auto"/>
              <w:right w:val="dotted" w:sz="4" w:space="0" w:color="auto"/>
            </w:tcBorders>
            <w:shd w:val="clear" w:color="000000" w:fill="FFFFFF"/>
            <w:vAlign w:val="center"/>
            <w:hideMark/>
          </w:tcPr>
          <w:p w14:paraId="4F52449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221E128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c>
          <w:tcPr>
            <w:tcW w:w="431" w:type="pct"/>
            <w:tcBorders>
              <w:top w:val="nil"/>
              <w:left w:val="nil"/>
              <w:bottom w:val="dotted" w:sz="4" w:space="0" w:color="auto"/>
              <w:right w:val="dotted" w:sz="4" w:space="0" w:color="auto"/>
            </w:tcBorders>
            <w:shd w:val="clear" w:color="000000" w:fill="FFFFFF"/>
            <w:vAlign w:val="center"/>
            <w:hideMark/>
          </w:tcPr>
          <w:p w14:paraId="76B964F6" w14:textId="77777777" w:rsidR="0095080E" w:rsidRPr="00252977" w:rsidRDefault="0095080E" w:rsidP="007E3B80">
            <w:pPr>
              <w:spacing w:after="0" w:line="240" w:lineRule="auto"/>
              <w:jc w:val="center"/>
              <w:rPr>
                <w:rFonts w:ascii="Sylfaen" w:eastAsia="Times New Roman" w:hAnsi="Sylfaen" w:cs="Arial"/>
                <w:sz w:val="16"/>
                <w:szCs w:val="16"/>
              </w:rPr>
            </w:pPr>
            <w:r w:rsidRPr="00252977">
              <w:rPr>
                <w:rFonts w:ascii="Sylfaen" w:eastAsia="Times New Roman" w:hAnsi="Sylfaen" w:cs="Arial"/>
                <w:sz w:val="16"/>
                <w:szCs w:val="16"/>
              </w:rPr>
              <w:t xml:space="preserve">0.0 </w:t>
            </w:r>
          </w:p>
        </w:tc>
      </w:tr>
      <w:tr w:rsidR="0095080E" w:rsidRPr="00252977" w14:paraId="1523723F" w14:textId="77777777" w:rsidTr="0095080E">
        <w:trPr>
          <w:trHeight w:val="284"/>
        </w:trPr>
        <w:tc>
          <w:tcPr>
            <w:tcW w:w="1478" w:type="pct"/>
            <w:tcBorders>
              <w:top w:val="nil"/>
              <w:left w:val="dotted" w:sz="4" w:space="0" w:color="auto"/>
              <w:bottom w:val="dotted" w:sz="4" w:space="0" w:color="auto"/>
              <w:right w:val="dotted" w:sz="4" w:space="0" w:color="auto"/>
            </w:tcBorders>
            <w:shd w:val="clear" w:color="auto" w:fill="auto"/>
            <w:noWrap/>
            <w:vAlign w:val="center"/>
            <w:hideMark/>
          </w:tcPr>
          <w:p w14:paraId="11DF68EA" w14:textId="77777777" w:rsidR="0095080E" w:rsidRPr="00252977" w:rsidRDefault="0095080E" w:rsidP="007E3B80">
            <w:pPr>
              <w:spacing w:after="0" w:line="240" w:lineRule="auto"/>
              <w:rPr>
                <w:rFonts w:ascii="Sylfaen" w:eastAsia="Times New Roman" w:hAnsi="Sylfaen" w:cs="Arial"/>
                <w:b/>
                <w:bCs/>
                <w:sz w:val="16"/>
                <w:szCs w:val="16"/>
              </w:rPr>
            </w:pPr>
            <w:r w:rsidRPr="00252977">
              <w:rPr>
                <w:rFonts w:ascii="Sylfaen" w:eastAsia="Times New Roman" w:hAnsi="Sylfaen" w:cs="Arial"/>
                <w:b/>
                <w:bCs/>
                <w:sz w:val="16"/>
                <w:szCs w:val="16"/>
              </w:rPr>
              <w:t>ჯამი</w:t>
            </w:r>
          </w:p>
        </w:tc>
        <w:tc>
          <w:tcPr>
            <w:tcW w:w="471" w:type="pct"/>
            <w:tcBorders>
              <w:top w:val="nil"/>
              <w:left w:val="nil"/>
              <w:bottom w:val="dotted" w:sz="4" w:space="0" w:color="auto"/>
              <w:right w:val="dotted" w:sz="4" w:space="0" w:color="auto"/>
            </w:tcBorders>
            <w:shd w:val="clear" w:color="auto" w:fill="auto"/>
            <w:vAlign w:val="center"/>
            <w:hideMark/>
          </w:tcPr>
          <w:p w14:paraId="42C89926"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1,379,879.8 </w:t>
            </w:r>
          </w:p>
        </w:tc>
        <w:tc>
          <w:tcPr>
            <w:tcW w:w="463" w:type="pct"/>
            <w:tcBorders>
              <w:top w:val="nil"/>
              <w:left w:val="nil"/>
              <w:bottom w:val="dotted" w:sz="4" w:space="0" w:color="auto"/>
              <w:right w:val="dotted" w:sz="4" w:space="0" w:color="auto"/>
            </w:tcBorders>
            <w:shd w:val="clear" w:color="auto" w:fill="auto"/>
            <w:vAlign w:val="center"/>
            <w:hideMark/>
          </w:tcPr>
          <w:p w14:paraId="24A80CDD" w14:textId="77777777" w:rsidR="0095080E" w:rsidRPr="00252977" w:rsidRDefault="0095080E" w:rsidP="007E3B80">
            <w:pPr>
              <w:spacing w:after="0" w:line="240" w:lineRule="auto"/>
              <w:jc w:val="center"/>
              <w:rPr>
                <w:rFonts w:ascii="Sylfaen" w:eastAsia="Times New Roman" w:hAnsi="Sylfaen" w:cs="Arial"/>
                <w:b/>
                <w:bCs/>
                <w:sz w:val="16"/>
                <w:szCs w:val="16"/>
              </w:rPr>
            </w:pPr>
            <w:r w:rsidRPr="00252977">
              <w:rPr>
                <w:rFonts w:ascii="Sylfaen" w:eastAsia="Times New Roman" w:hAnsi="Sylfaen" w:cs="Arial"/>
                <w:b/>
                <w:bCs/>
                <w:sz w:val="16"/>
                <w:szCs w:val="16"/>
              </w:rPr>
              <w:t xml:space="preserve">1,368,144.9 </w:t>
            </w:r>
          </w:p>
        </w:tc>
        <w:tc>
          <w:tcPr>
            <w:tcW w:w="431" w:type="pct"/>
            <w:tcBorders>
              <w:top w:val="nil"/>
              <w:left w:val="nil"/>
              <w:bottom w:val="dotted" w:sz="4" w:space="0" w:color="auto"/>
              <w:right w:val="dotted" w:sz="4" w:space="0" w:color="auto"/>
            </w:tcBorders>
            <w:shd w:val="clear" w:color="000000" w:fill="FFFFFF"/>
            <w:vAlign w:val="center"/>
            <w:hideMark/>
          </w:tcPr>
          <w:p w14:paraId="5E024DC1"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1,850.0 </w:t>
            </w:r>
          </w:p>
        </w:tc>
        <w:tc>
          <w:tcPr>
            <w:tcW w:w="431" w:type="pct"/>
            <w:tcBorders>
              <w:top w:val="nil"/>
              <w:left w:val="nil"/>
              <w:bottom w:val="dotted" w:sz="4" w:space="0" w:color="auto"/>
              <w:right w:val="dotted" w:sz="4" w:space="0" w:color="auto"/>
            </w:tcBorders>
            <w:shd w:val="clear" w:color="000000" w:fill="FFFFFF"/>
            <w:vAlign w:val="center"/>
            <w:hideMark/>
          </w:tcPr>
          <w:p w14:paraId="196DCC4B"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1,097.3 </w:t>
            </w:r>
          </w:p>
        </w:tc>
        <w:tc>
          <w:tcPr>
            <w:tcW w:w="431" w:type="pct"/>
            <w:tcBorders>
              <w:top w:val="nil"/>
              <w:left w:val="nil"/>
              <w:bottom w:val="dotted" w:sz="4" w:space="0" w:color="auto"/>
              <w:right w:val="dotted" w:sz="4" w:space="0" w:color="auto"/>
            </w:tcBorders>
            <w:shd w:val="clear" w:color="000000" w:fill="FFFFFF"/>
            <w:vAlign w:val="center"/>
            <w:hideMark/>
          </w:tcPr>
          <w:p w14:paraId="2443114B"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729,741.6 </w:t>
            </w:r>
          </w:p>
        </w:tc>
        <w:tc>
          <w:tcPr>
            <w:tcW w:w="431" w:type="pct"/>
            <w:tcBorders>
              <w:top w:val="nil"/>
              <w:left w:val="nil"/>
              <w:bottom w:val="dotted" w:sz="4" w:space="0" w:color="auto"/>
              <w:right w:val="dotted" w:sz="4" w:space="0" w:color="auto"/>
            </w:tcBorders>
            <w:shd w:val="clear" w:color="000000" w:fill="FFFFFF"/>
            <w:vAlign w:val="center"/>
            <w:hideMark/>
          </w:tcPr>
          <w:p w14:paraId="3BFB3EFE"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725,953.3 </w:t>
            </w:r>
          </w:p>
        </w:tc>
        <w:tc>
          <w:tcPr>
            <w:tcW w:w="431" w:type="pct"/>
            <w:tcBorders>
              <w:top w:val="nil"/>
              <w:left w:val="nil"/>
              <w:bottom w:val="dotted" w:sz="4" w:space="0" w:color="auto"/>
              <w:right w:val="dotted" w:sz="4" w:space="0" w:color="auto"/>
            </w:tcBorders>
            <w:shd w:val="clear" w:color="000000" w:fill="FFFFFF"/>
            <w:vAlign w:val="center"/>
            <w:hideMark/>
          </w:tcPr>
          <w:p w14:paraId="30AC5A76"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648,288.3 </w:t>
            </w:r>
          </w:p>
        </w:tc>
        <w:tc>
          <w:tcPr>
            <w:tcW w:w="431" w:type="pct"/>
            <w:tcBorders>
              <w:top w:val="nil"/>
              <w:left w:val="nil"/>
              <w:bottom w:val="dotted" w:sz="4" w:space="0" w:color="auto"/>
              <w:right w:val="dotted" w:sz="4" w:space="0" w:color="auto"/>
            </w:tcBorders>
            <w:shd w:val="clear" w:color="000000" w:fill="FFFFFF"/>
            <w:vAlign w:val="center"/>
            <w:hideMark/>
          </w:tcPr>
          <w:p w14:paraId="5F171F95" w14:textId="77777777" w:rsidR="0095080E" w:rsidRPr="00252977" w:rsidRDefault="0095080E" w:rsidP="007E3B80">
            <w:pPr>
              <w:spacing w:after="0" w:line="240" w:lineRule="auto"/>
              <w:jc w:val="center"/>
              <w:rPr>
                <w:rFonts w:ascii="Sylfaen" w:eastAsia="Times New Roman" w:hAnsi="Sylfaen" w:cs="Arial"/>
                <w:b/>
                <w:bCs/>
                <w:color w:val="000000"/>
                <w:sz w:val="16"/>
                <w:szCs w:val="16"/>
              </w:rPr>
            </w:pPr>
            <w:r w:rsidRPr="00252977">
              <w:rPr>
                <w:rFonts w:ascii="Sylfaen" w:eastAsia="Times New Roman" w:hAnsi="Sylfaen" w:cs="Arial"/>
                <w:b/>
                <w:bCs/>
                <w:color w:val="000000"/>
                <w:sz w:val="16"/>
                <w:szCs w:val="16"/>
              </w:rPr>
              <w:t xml:space="preserve">641,094.4 </w:t>
            </w:r>
          </w:p>
        </w:tc>
      </w:tr>
    </w:tbl>
    <w:p w14:paraId="0BE28992" w14:textId="77777777" w:rsidR="0095080E" w:rsidRPr="00B53D36" w:rsidRDefault="0095080E" w:rsidP="007E3B80">
      <w:pPr>
        <w:tabs>
          <w:tab w:val="left" w:pos="0"/>
        </w:tabs>
        <w:spacing w:after="0" w:line="240" w:lineRule="auto"/>
        <w:ind w:right="173" w:firstLine="720"/>
        <w:jc w:val="right"/>
        <w:rPr>
          <w:rFonts w:ascii="Sylfaen" w:hAnsi="Sylfaen"/>
          <w:i/>
          <w:noProof/>
          <w:color w:val="000000"/>
          <w:sz w:val="14"/>
          <w:szCs w:val="14"/>
        </w:rPr>
      </w:pPr>
    </w:p>
    <w:p w14:paraId="0CC45FBD" w14:textId="77777777" w:rsidR="0095080E" w:rsidRPr="006D27A0" w:rsidRDefault="0095080E" w:rsidP="007E3B80">
      <w:pPr>
        <w:spacing w:after="0" w:line="240" w:lineRule="auto"/>
        <w:ind w:right="173"/>
        <w:jc w:val="both"/>
        <w:rPr>
          <w:rFonts w:ascii="Sylfaen" w:hAnsi="Sylfaen"/>
          <w:i/>
          <w:iCs/>
          <w:sz w:val="16"/>
          <w:szCs w:val="16"/>
          <w:lang w:val="ka-GE"/>
        </w:rPr>
      </w:pPr>
      <w:r w:rsidRPr="006D27A0">
        <w:rPr>
          <w:rFonts w:ascii="Sylfaen" w:hAnsi="Sylfaen"/>
          <w:i/>
          <w:iCs/>
          <w:sz w:val="16"/>
          <w:szCs w:val="16"/>
          <w:lang w:val="ka-GE"/>
        </w:rPr>
        <w:t>შენიშვნა:</w:t>
      </w:r>
    </w:p>
    <w:p w14:paraId="649983E4" w14:textId="77777777" w:rsidR="0095080E" w:rsidRPr="006D27A0" w:rsidRDefault="0095080E" w:rsidP="007E3B80">
      <w:pPr>
        <w:pStyle w:val="ListParagraph"/>
        <w:numPr>
          <w:ilvl w:val="0"/>
          <w:numId w:val="26"/>
        </w:numPr>
        <w:spacing w:after="0" w:line="240" w:lineRule="auto"/>
        <w:jc w:val="both"/>
        <w:rPr>
          <w:rFonts w:ascii="Sylfaen" w:hAnsi="Sylfaen"/>
          <w:i/>
          <w:iCs/>
          <w:sz w:val="16"/>
          <w:szCs w:val="16"/>
          <w:lang w:val="ka-GE"/>
        </w:rPr>
      </w:pPr>
      <w:r w:rsidRPr="006D27A0">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w:t>
      </w:r>
      <w:r>
        <w:rPr>
          <w:rFonts w:ascii="Sylfaen" w:hAnsi="Sylfaen"/>
          <w:i/>
          <w:iCs/>
          <w:sz w:val="16"/>
          <w:szCs w:val="16"/>
          <w:lang w:val="ka-GE"/>
        </w:rPr>
        <w:t>4</w:t>
      </w:r>
      <w:r w:rsidRPr="006D27A0">
        <w:rPr>
          <w:rFonts w:ascii="Sylfaen" w:hAnsi="Sylfaen"/>
          <w:i/>
          <w:iCs/>
          <w:sz w:val="16"/>
          <w:szCs w:val="16"/>
          <w:lang w:val="ka-GE"/>
        </w:rPr>
        <w:t xml:space="preserve">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w:t>
      </w:r>
      <w:r>
        <w:rPr>
          <w:rFonts w:ascii="Sylfaen" w:hAnsi="Sylfaen"/>
          <w:i/>
          <w:iCs/>
          <w:sz w:val="16"/>
          <w:szCs w:val="16"/>
          <w:lang w:val="ka-GE"/>
        </w:rPr>
        <w:t xml:space="preserve"> მიზნობრივი,</w:t>
      </w:r>
      <w:r w:rsidRPr="006D27A0">
        <w:rPr>
          <w:rFonts w:ascii="Sylfaen" w:hAnsi="Sylfaen"/>
          <w:i/>
          <w:iCs/>
          <w:sz w:val="16"/>
          <w:szCs w:val="16"/>
          <w:lang w:val="ka-GE"/>
        </w:rPr>
        <w:t xml:space="preserve"> სპეციალური და კაპიტალური ტრანსფერის წლიურ გეგმას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rPr>
        <w:t xml:space="preserve">31 </w:t>
      </w:r>
      <w:r>
        <w:rPr>
          <w:rFonts w:ascii="Sylfaen" w:hAnsi="Sylfaen"/>
          <w:i/>
          <w:iCs/>
          <w:sz w:val="16"/>
          <w:szCs w:val="16"/>
          <w:lang w:val="ka-GE"/>
        </w:rPr>
        <w:t>დეკემბრის</w:t>
      </w:r>
      <w:r w:rsidRPr="006D27A0">
        <w:rPr>
          <w:rFonts w:ascii="Sylfaen" w:hAnsi="Sylfaen"/>
          <w:i/>
          <w:iCs/>
          <w:sz w:val="16"/>
          <w:szCs w:val="16"/>
          <w:lang w:val="ka-GE"/>
        </w:rPr>
        <w:t xml:space="preserve"> მდგომარეობით.</w:t>
      </w:r>
    </w:p>
    <w:p w14:paraId="70659E70" w14:textId="77777777" w:rsidR="0095080E" w:rsidRPr="006D27A0" w:rsidRDefault="0095080E" w:rsidP="007E3B80">
      <w:pPr>
        <w:pStyle w:val="ListParagraph"/>
        <w:numPr>
          <w:ilvl w:val="0"/>
          <w:numId w:val="26"/>
        </w:numPr>
        <w:spacing w:after="0" w:line="240" w:lineRule="auto"/>
        <w:jc w:val="both"/>
        <w:rPr>
          <w:rFonts w:ascii="Sylfaen" w:hAnsi="Sylfaen"/>
          <w:i/>
          <w:iCs/>
          <w:sz w:val="16"/>
          <w:szCs w:val="16"/>
          <w:lang w:val="ka-GE"/>
        </w:rPr>
      </w:pPr>
      <w:r>
        <w:rPr>
          <w:rFonts w:ascii="Sylfaen" w:hAnsi="Sylfaen"/>
          <w:i/>
          <w:iCs/>
          <w:sz w:val="16"/>
          <w:szCs w:val="16"/>
          <w:lang w:val="ka-GE"/>
        </w:rPr>
        <w:t>კაპიტალური ტრანსფერის ჯამში გათვალისწინებულია 5 955.3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გამოეყო ქალაქ რუსთავის მუნიციპალიტეტს(ავტობუსების შესაძენად).</w:t>
      </w:r>
    </w:p>
    <w:p w14:paraId="02F23BF9" w14:textId="6E581891" w:rsidR="0095080E" w:rsidRDefault="0095080E" w:rsidP="007E3B80">
      <w:pPr>
        <w:tabs>
          <w:tab w:val="left" w:pos="0"/>
        </w:tabs>
        <w:spacing w:after="0" w:line="240" w:lineRule="auto"/>
        <w:ind w:right="173" w:firstLine="720"/>
        <w:jc w:val="right"/>
        <w:rPr>
          <w:rFonts w:ascii="Sylfaen" w:hAnsi="Sylfaen"/>
          <w:i/>
          <w:noProof/>
          <w:color w:val="000000"/>
          <w:sz w:val="16"/>
          <w:szCs w:val="16"/>
          <w:highlight w:val="yellow"/>
          <w:lang w:val="ka-GE"/>
        </w:rPr>
      </w:pPr>
    </w:p>
    <w:p w14:paraId="0509EDC5" w14:textId="77777777" w:rsidR="007C378F" w:rsidRPr="00E82F24" w:rsidRDefault="007C378F" w:rsidP="007E3B80">
      <w:pPr>
        <w:pStyle w:val="ListParagraph"/>
        <w:spacing w:after="0" w:line="240" w:lineRule="auto"/>
        <w:ind w:right="173"/>
        <w:jc w:val="both"/>
        <w:rPr>
          <w:rFonts w:ascii="Sylfaen" w:hAnsi="Sylfaen"/>
          <w:b/>
          <w:color w:val="4F81BD" w:themeColor="accent1"/>
          <w:highlight w:val="yellow"/>
          <w:lang w:val="fr-FR"/>
        </w:rPr>
      </w:pPr>
    </w:p>
    <w:p w14:paraId="68F34347" w14:textId="77777777" w:rsidR="00131DD7" w:rsidRPr="0095080E" w:rsidRDefault="003D0A97" w:rsidP="007E3B80">
      <w:pPr>
        <w:pStyle w:val="Heading2"/>
        <w:spacing w:line="240" w:lineRule="auto"/>
        <w:jc w:val="center"/>
        <w:rPr>
          <w:rFonts w:ascii="Sylfaen" w:hAnsi="Sylfaen" w:cs="Sylfaen"/>
          <w:b/>
          <w:sz w:val="22"/>
          <w:szCs w:val="22"/>
          <w:lang w:val="fr-FR"/>
        </w:rPr>
      </w:pPr>
      <w:r w:rsidRPr="0095080E">
        <w:rPr>
          <w:rFonts w:ascii="Sylfaen" w:hAnsi="Sylfaen" w:cs="Sylfaen"/>
          <w:b/>
          <w:sz w:val="22"/>
          <w:szCs w:val="22"/>
          <w:lang w:val="fr-FR"/>
        </w:rPr>
        <w:t>ბიუჯეტით გათვალისწინებული ფონდები</w:t>
      </w:r>
    </w:p>
    <w:p w14:paraId="5768FB25" w14:textId="77777777" w:rsidR="005559CD" w:rsidRPr="002E4683" w:rsidRDefault="005559CD" w:rsidP="007E3B80">
      <w:pPr>
        <w:pStyle w:val="ListParagraph"/>
        <w:spacing w:line="240" w:lineRule="auto"/>
        <w:ind w:left="0"/>
        <w:jc w:val="center"/>
        <w:rPr>
          <w:rFonts w:ascii="Sylfaen" w:hAnsi="Sylfaen"/>
          <w:b/>
          <w:lang w:val="ka-GE"/>
        </w:rPr>
      </w:pPr>
    </w:p>
    <w:p w14:paraId="71779A0C" w14:textId="1A70D28E" w:rsidR="00EC5A6A" w:rsidRPr="002E4683" w:rsidRDefault="00737D84" w:rsidP="007E3B80">
      <w:pPr>
        <w:pStyle w:val="BodyText"/>
        <w:tabs>
          <w:tab w:val="left" w:pos="0"/>
          <w:tab w:val="left" w:pos="900"/>
          <w:tab w:val="left" w:pos="1620"/>
        </w:tabs>
        <w:ind w:right="173"/>
        <w:jc w:val="left"/>
        <w:rPr>
          <w:rFonts w:ascii="Sylfaen" w:hAnsi="Sylfaen" w:cs="Sylfaen"/>
          <w:b/>
          <w:noProof/>
          <w:sz w:val="22"/>
          <w:szCs w:val="22"/>
          <w:lang w:val="ka-GE"/>
        </w:rPr>
      </w:pPr>
      <w:r>
        <w:rPr>
          <w:rFonts w:ascii="Sylfaen" w:hAnsi="Sylfaen" w:cs="Sylfaen"/>
          <w:b/>
          <w:noProof/>
          <w:sz w:val="22"/>
          <w:szCs w:val="22"/>
          <w:lang w:val="ka-GE"/>
        </w:rPr>
        <w:tab/>
      </w:r>
      <w:r w:rsidR="00EC5A6A" w:rsidRPr="002E4683">
        <w:rPr>
          <w:rFonts w:ascii="Sylfaen" w:hAnsi="Sylfaen" w:cs="Sylfaen"/>
          <w:b/>
          <w:noProof/>
          <w:sz w:val="22"/>
          <w:szCs w:val="22"/>
          <w:lang w:val="ka-GE"/>
        </w:rPr>
        <w:t>საქართველოს</w:t>
      </w:r>
      <w:r w:rsidR="00EC5A6A" w:rsidRPr="002E4683">
        <w:rPr>
          <w:rFonts w:ascii="Sylfaen" w:hAnsi="Sylfaen"/>
          <w:b/>
          <w:noProof/>
          <w:sz w:val="22"/>
          <w:szCs w:val="22"/>
          <w:lang w:val="ka-GE"/>
        </w:rPr>
        <w:t xml:space="preserve"> </w:t>
      </w:r>
      <w:r w:rsidR="00EC5A6A" w:rsidRPr="002E4683">
        <w:rPr>
          <w:rFonts w:ascii="Sylfaen" w:hAnsi="Sylfaen" w:cs="Sylfaen"/>
          <w:b/>
          <w:noProof/>
          <w:sz w:val="22"/>
          <w:szCs w:val="22"/>
          <w:lang w:val="ka-GE"/>
        </w:rPr>
        <w:t>მთავრობის</w:t>
      </w:r>
      <w:r w:rsidR="00EC5A6A" w:rsidRPr="002E4683">
        <w:rPr>
          <w:rFonts w:ascii="Sylfaen" w:hAnsi="Sylfaen"/>
          <w:b/>
          <w:noProof/>
          <w:sz w:val="22"/>
          <w:szCs w:val="22"/>
          <w:lang w:val="ka-GE"/>
        </w:rPr>
        <w:t xml:space="preserve"> </w:t>
      </w:r>
      <w:r w:rsidR="00EC5A6A" w:rsidRPr="002E4683">
        <w:rPr>
          <w:rFonts w:ascii="Sylfaen" w:hAnsi="Sylfaen" w:cs="Sylfaen"/>
          <w:b/>
          <w:noProof/>
          <w:sz w:val="22"/>
          <w:szCs w:val="22"/>
          <w:lang w:val="ka-GE"/>
        </w:rPr>
        <w:t>სარეზერვო</w:t>
      </w:r>
      <w:r w:rsidR="00EC5A6A" w:rsidRPr="002E4683">
        <w:rPr>
          <w:rFonts w:ascii="Sylfaen" w:hAnsi="Sylfaen"/>
          <w:b/>
          <w:noProof/>
          <w:sz w:val="22"/>
          <w:szCs w:val="22"/>
          <w:lang w:val="ka-GE"/>
        </w:rPr>
        <w:t xml:space="preserve"> </w:t>
      </w:r>
      <w:r w:rsidR="00EC5A6A" w:rsidRPr="002E4683">
        <w:rPr>
          <w:rFonts w:ascii="Sylfaen" w:hAnsi="Sylfaen" w:cs="Sylfaen"/>
          <w:b/>
          <w:noProof/>
          <w:sz w:val="22"/>
          <w:szCs w:val="22"/>
          <w:lang w:val="ka-GE"/>
        </w:rPr>
        <w:t>ფონდი</w:t>
      </w:r>
    </w:p>
    <w:p w14:paraId="145DB5DF" w14:textId="77777777" w:rsidR="009C449A" w:rsidRPr="00737D84" w:rsidRDefault="009C449A" w:rsidP="007E3B80">
      <w:pPr>
        <w:pStyle w:val="BodyText"/>
        <w:tabs>
          <w:tab w:val="left" w:pos="0"/>
          <w:tab w:val="left" w:pos="900"/>
          <w:tab w:val="left" w:pos="1620"/>
        </w:tabs>
        <w:ind w:right="173"/>
        <w:jc w:val="left"/>
        <w:rPr>
          <w:rFonts w:ascii="Sylfaen" w:hAnsi="Sylfaen"/>
          <w:b/>
          <w:noProof/>
          <w:sz w:val="22"/>
          <w:szCs w:val="22"/>
          <w:lang w:val="fr-FR"/>
        </w:rPr>
      </w:pPr>
    </w:p>
    <w:p w14:paraId="7C765331" w14:textId="558DD292" w:rsidR="0095080E" w:rsidRDefault="0095080E" w:rsidP="007E3B80">
      <w:pPr>
        <w:spacing w:after="0" w:line="240" w:lineRule="auto"/>
        <w:ind w:firstLine="720"/>
        <w:jc w:val="both"/>
        <w:rPr>
          <w:rFonts w:ascii="Sylfaen" w:hAnsi="Sylfaen" w:cs="Sylfaen"/>
          <w:noProof/>
          <w:lang w:val="fr-FR"/>
        </w:rPr>
      </w:pPr>
      <w:r w:rsidRPr="002E4683">
        <w:rPr>
          <w:rFonts w:ascii="Sylfaen" w:hAnsi="Sylfaen"/>
          <w:noProof/>
          <w:lang w:val="ka-GE"/>
        </w:rPr>
        <w:t>„საქართველოს 20</w:t>
      </w:r>
      <w:r w:rsidRPr="00737D84">
        <w:rPr>
          <w:rFonts w:ascii="Sylfaen" w:hAnsi="Sylfaen"/>
          <w:noProof/>
          <w:lang w:val="fr-FR"/>
        </w:rPr>
        <w:t xml:space="preserve">24 </w:t>
      </w:r>
      <w:r w:rsidRPr="002E4683">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737D84">
        <w:rPr>
          <w:rFonts w:ascii="Sylfaen" w:hAnsi="Sylfaen"/>
          <w:noProof/>
          <w:lang w:val="fr-FR"/>
        </w:rPr>
        <w:t>9</w:t>
      </w:r>
      <w:r w:rsidRPr="002E4683">
        <w:rPr>
          <w:rFonts w:ascii="Sylfaen" w:hAnsi="Sylfaen"/>
          <w:noProof/>
          <w:lang w:val="ka-GE"/>
        </w:rPr>
        <w:t xml:space="preserve">0 000.0 ათასი ლარით. </w:t>
      </w:r>
      <w:r w:rsidRPr="002E4683">
        <w:rPr>
          <w:rFonts w:ascii="Sylfaen" w:hAnsi="Sylfaen" w:cs="Sylfaen"/>
          <w:noProof/>
        </w:rPr>
        <w:t>საქართველოს</w:t>
      </w:r>
      <w:r w:rsidRPr="00737D84">
        <w:rPr>
          <w:rFonts w:ascii="Sylfaen" w:hAnsi="Sylfaen" w:cs="Sylfaen"/>
          <w:noProof/>
          <w:lang w:val="fr-FR"/>
        </w:rPr>
        <w:t xml:space="preserve"> </w:t>
      </w:r>
      <w:r w:rsidRPr="002E4683">
        <w:rPr>
          <w:rFonts w:ascii="Sylfaen" w:hAnsi="Sylfaen" w:cs="Sylfaen"/>
          <w:noProof/>
        </w:rPr>
        <w:t>მთავრობის</w:t>
      </w:r>
      <w:r w:rsidRPr="00737D84">
        <w:rPr>
          <w:rFonts w:ascii="Sylfaen" w:hAnsi="Sylfaen" w:cs="Sylfaen"/>
          <w:noProof/>
          <w:lang w:val="fr-FR"/>
        </w:rPr>
        <w:t xml:space="preserve"> </w:t>
      </w:r>
      <w:r w:rsidRPr="002E4683">
        <w:rPr>
          <w:rFonts w:ascii="Sylfaen" w:hAnsi="Sylfaen" w:cs="Sylfaen"/>
          <w:noProof/>
        </w:rPr>
        <w:t>განკარგულებებით</w:t>
      </w:r>
      <w:r w:rsidRPr="00737D84">
        <w:rPr>
          <w:rFonts w:ascii="Sylfaen" w:hAnsi="Sylfaen" w:cs="Sylfaen"/>
          <w:noProof/>
          <w:lang w:val="fr-FR"/>
        </w:rPr>
        <w:t xml:space="preserve"> </w:t>
      </w:r>
      <w:r w:rsidRPr="002E4683">
        <w:rPr>
          <w:rFonts w:ascii="Sylfaen" w:hAnsi="Sylfaen" w:cs="Sylfaen"/>
          <w:noProof/>
          <w:lang w:val="ka-GE"/>
        </w:rPr>
        <w:t xml:space="preserve">საანგარიშო პერიოდში </w:t>
      </w:r>
      <w:r w:rsidRPr="002E4683">
        <w:rPr>
          <w:rFonts w:ascii="Sylfaen" w:hAnsi="Sylfaen" w:cs="Sylfaen"/>
          <w:noProof/>
        </w:rPr>
        <w:t>საქართველოს</w:t>
      </w:r>
      <w:r w:rsidRPr="00737D84">
        <w:rPr>
          <w:rFonts w:ascii="Sylfaen" w:hAnsi="Sylfaen" w:cs="Sylfaen"/>
          <w:noProof/>
          <w:lang w:val="fr-FR"/>
        </w:rPr>
        <w:t xml:space="preserve"> </w:t>
      </w:r>
      <w:r w:rsidRPr="002E4683">
        <w:rPr>
          <w:rFonts w:ascii="Sylfaen" w:hAnsi="Sylfaen" w:cs="Sylfaen"/>
          <w:noProof/>
        </w:rPr>
        <w:t>მთავრობის</w:t>
      </w:r>
      <w:r w:rsidRPr="00737D84">
        <w:rPr>
          <w:rFonts w:ascii="Sylfaen" w:hAnsi="Sylfaen" w:cs="Sylfaen"/>
          <w:noProof/>
          <w:lang w:val="fr-FR"/>
        </w:rPr>
        <w:t xml:space="preserve"> </w:t>
      </w:r>
      <w:r w:rsidRPr="002E4683">
        <w:rPr>
          <w:rFonts w:ascii="Sylfaen" w:hAnsi="Sylfaen" w:cs="Sylfaen"/>
          <w:noProof/>
        </w:rPr>
        <w:t>სარეზერვო</w:t>
      </w:r>
      <w:r w:rsidRPr="00737D84">
        <w:rPr>
          <w:rFonts w:ascii="Sylfaen" w:hAnsi="Sylfaen" w:cs="Sylfaen"/>
          <w:noProof/>
          <w:lang w:val="fr-FR"/>
        </w:rPr>
        <w:t xml:space="preserve"> </w:t>
      </w:r>
      <w:r w:rsidRPr="002E4683">
        <w:rPr>
          <w:rFonts w:ascii="Sylfaen" w:hAnsi="Sylfaen" w:cs="Sylfaen"/>
          <w:noProof/>
        </w:rPr>
        <w:t>ფონდიდან</w:t>
      </w:r>
      <w:r w:rsidRPr="00737D84">
        <w:rPr>
          <w:rFonts w:ascii="Sylfaen" w:hAnsi="Sylfaen" w:cs="Sylfaen"/>
          <w:noProof/>
          <w:lang w:val="fr-FR"/>
        </w:rPr>
        <w:t xml:space="preserve"> </w:t>
      </w:r>
      <w:r w:rsidRPr="002E4683">
        <w:rPr>
          <w:rFonts w:ascii="Sylfaen" w:hAnsi="Sylfaen" w:cs="Sylfaen"/>
          <w:noProof/>
        </w:rPr>
        <w:t>აქტებით</w:t>
      </w:r>
      <w:r w:rsidRPr="00737D84">
        <w:rPr>
          <w:rFonts w:ascii="Sylfaen" w:hAnsi="Sylfaen" w:cs="Sylfaen"/>
          <w:noProof/>
          <w:lang w:val="fr-FR"/>
        </w:rPr>
        <w:t xml:space="preserve"> </w:t>
      </w:r>
      <w:r w:rsidRPr="002E4683">
        <w:rPr>
          <w:rFonts w:ascii="Sylfaen" w:hAnsi="Sylfaen" w:cs="Sylfaen"/>
          <w:noProof/>
        </w:rPr>
        <w:t>გამოყოფილი</w:t>
      </w:r>
      <w:r w:rsidRPr="00737D84">
        <w:rPr>
          <w:rFonts w:ascii="Sylfaen" w:hAnsi="Sylfaen" w:cs="Sylfaen"/>
          <w:noProof/>
          <w:lang w:val="fr-FR"/>
        </w:rPr>
        <w:t xml:space="preserve"> </w:t>
      </w:r>
      <w:r w:rsidRPr="002E4683">
        <w:rPr>
          <w:rFonts w:ascii="Sylfaen" w:hAnsi="Sylfaen" w:cs="Sylfaen"/>
          <w:noProof/>
        </w:rPr>
        <w:t>ასიგნებების</w:t>
      </w:r>
      <w:r w:rsidRPr="00737D84">
        <w:rPr>
          <w:rFonts w:ascii="Sylfaen" w:hAnsi="Sylfaen" w:cs="Sylfaen"/>
          <w:noProof/>
          <w:lang w:val="fr-FR"/>
        </w:rPr>
        <w:t xml:space="preserve"> </w:t>
      </w:r>
      <w:r w:rsidRPr="002E4683">
        <w:rPr>
          <w:rFonts w:ascii="Sylfaen" w:hAnsi="Sylfaen" w:cs="Sylfaen"/>
          <w:noProof/>
        </w:rPr>
        <w:t>მოცულობამ</w:t>
      </w:r>
      <w:r w:rsidRPr="00737D84">
        <w:rPr>
          <w:rFonts w:ascii="Sylfaen" w:hAnsi="Sylfaen" w:cs="Sylfaen"/>
          <w:noProof/>
          <w:lang w:val="fr-FR"/>
        </w:rPr>
        <w:t xml:space="preserve"> </w:t>
      </w:r>
      <w:r w:rsidRPr="002E4683">
        <w:rPr>
          <w:rFonts w:ascii="Sylfaen" w:hAnsi="Sylfaen" w:cs="Sylfaen"/>
          <w:noProof/>
        </w:rPr>
        <w:t>შეადგინა</w:t>
      </w:r>
      <w:r w:rsidRPr="00737D84">
        <w:rPr>
          <w:rFonts w:ascii="Sylfaen" w:hAnsi="Sylfaen" w:cs="Sylfaen"/>
          <w:noProof/>
          <w:lang w:val="fr-FR"/>
        </w:rPr>
        <w:t xml:space="preserve"> 74</w:t>
      </w:r>
      <w:r w:rsidRPr="002E4683">
        <w:rPr>
          <w:rFonts w:ascii="Sylfaen" w:hAnsi="Sylfaen" w:cs="Sylfaen"/>
          <w:noProof/>
          <w:lang w:val="ka-GE"/>
        </w:rPr>
        <w:t xml:space="preserve"> </w:t>
      </w:r>
      <w:r w:rsidRPr="00737D84">
        <w:rPr>
          <w:rFonts w:ascii="Sylfaen" w:hAnsi="Sylfaen" w:cs="Sylfaen"/>
          <w:noProof/>
          <w:lang w:val="fr-FR"/>
        </w:rPr>
        <w:t>245</w:t>
      </w:r>
      <w:r w:rsidRPr="002E4683">
        <w:rPr>
          <w:rFonts w:ascii="Sylfaen" w:hAnsi="Sylfaen" w:cs="Sylfaen"/>
          <w:noProof/>
          <w:lang w:val="ka-GE"/>
        </w:rPr>
        <w:t>.</w:t>
      </w:r>
      <w:r w:rsidRPr="00737D84">
        <w:rPr>
          <w:rFonts w:ascii="Sylfaen" w:hAnsi="Sylfaen" w:cs="Sylfaen"/>
          <w:noProof/>
          <w:lang w:val="fr-FR"/>
        </w:rPr>
        <w:t xml:space="preserve">9 </w:t>
      </w:r>
      <w:r w:rsidRPr="002E4683">
        <w:rPr>
          <w:rFonts w:ascii="Sylfaen" w:hAnsi="Sylfaen" w:cs="Sylfaen"/>
          <w:noProof/>
        </w:rPr>
        <w:t>ათასი</w:t>
      </w:r>
      <w:r w:rsidRPr="00737D84">
        <w:rPr>
          <w:rFonts w:ascii="Sylfaen" w:hAnsi="Sylfaen" w:cs="Sylfaen"/>
          <w:noProof/>
          <w:lang w:val="fr-FR"/>
        </w:rPr>
        <w:t xml:space="preserve"> </w:t>
      </w:r>
      <w:r w:rsidRPr="002E4683">
        <w:rPr>
          <w:rFonts w:ascii="Sylfaen" w:hAnsi="Sylfaen" w:cs="Sylfaen"/>
          <w:noProof/>
        </w:rPr>
        <w:t>ლარი</w:t>
      </w:r>
      <w:r w:rsidRPr="00737D84">
        <w:rPr>
          <w:rFonts w:ascii="Sylfaen" w:hAnsi="Sylfaen" w:cs="Sylfaen"/>
          <w:noProof/>
          <w:lang w:val="fr-FR"/>
        </w:rPr>
        <w:t xml:space="preserve">, </w:t>
      </w:r>
      <w:r w:rsidRPr="002E4683">
        <w:rPr>
          <w:rFonts w:ascii="Sylfaen" w:hAnsi="Sylfaen" w:cs="Sylfaen"/>
          <w:noProof/>
        </w:rPr>
        <w:t>ხოლო</w:t>
      </w:r>
      <w:r w:rsidRPr="00737D84">
        <w:rPr>
          <w:rFonts w:ascii="Sylfaen" w:hAnsi="Sylfaen" w:cs="Sylfaen"/>
          <w:noProof/>
          <w:lang w:val="fr-FR"/>
        </w:rPr>
        <w:t xml:space="preserve"> </w:t>
      </w:r>
      <w:r w:rsidRPr="002E4683">
        <w:rPr>
          <w:rFonts w:ascii="Sylfaen" w:hAnsi="Sylfaen" w:cs="Sylfaen"/>
          <w:noProof/>
        </w:rPr>
        <w:t>საკასო</w:t>
      </w:r>
      <w:r w:rsidRPr="00737D84">
        <w:rPr>
          <w:rFonts w:ascii="Sylfaen" w:hAnsi="Sylfaen" w:cs="Sylfaen"/>
          <w:noProof/>
          <w:lang w:val="fr-FR"/>
        </w:rPr>
        <w:t xml:space="preserve"> </w:t>
      </w:r>
      <w:r w:rsidRPr="002E4683">
        <w:rPr>
          <w:rFonts w:ascii="Sylfaen" w:hAnsi="Sylfaen" w:cs="Sylfaen"/>
          <w:noProof/>
        </w:rPr>
        <w:t>შესრულებამ</w:t>
      </w:r>
      <w:r w:rsidRPr="00737D84">
        <w:rPr>
          <w:rFonts w:ascii="Sylfaen" w:hAnsi="Sylfaen" w:cs="Sylfaen"/>
          <w:noProof/>
          <w:lang w:val="fr-FR"/>
        </w:rPr>
        <w:t xml:space="preserve"> -</w:t>
      </w:r>
      <w:r w:rsidRPr="002E4683">
        <w:rPr>
          <w:rFonts w:ascii="Sylfaen" w:hAnsi="Sylfaen" w:cs="Sylfaen"/>
          <w:noProof/>
          <w:lang w:val="ka-GE"/>
        </w:rPr>
        <w:t xml:space="preserve"> </w:t>
      </w:r>
      <w:r w:rsidRPr="00737D84">
        <w:rPr>
          <w:rFonts w:ascii="Sylfaen" w:hAnsi="Sylfaen" w:cs="Sylfaen"/>
          <w:noProof/>
          <w:lang w:val="fr-FR"/>
        </w:rPr>
        <w:t xml:space="preserve">70 396.7 </w:t>
      </w:r>
      <w:r w:rsidRPr="002E4683">
        <w:rPr>
          <w:rFonts w:ascii="Sylfaen" w:hAnsi="Sylfaen" w:cs="Sylfaen"/>
          <w:noProof/>
        </w:rPr>
        <w:t>ათასი</w:t>
      </w:r>
      <w:r w:rsidRPr="00737D84">
        <w:rPr>
          <w:rFonts w:ascii="Sylfaen" w:hAnsi="Sylfaen" w:cs="Sylfaen"/>
          <w:noProof/>
          <w:lang w:val="fr-FR"/>
        </w:rPr>
        <w:t xml:space="preserve"> </w:t>
      </w:r>
      <w:r w:rsidRPr="002E4683">
        <w:rPr>
          <w:rFonts w:ascii="Sylfaen" w:hAnsi="Sylfaen" w:cs="Sylfaen"/>
          <w:noProof/>
        </w:rPr>
        <w:t>ლარი</w:t>
      </w:r>
      <w:r w:rsidRPr="00737D84">
        <w:rPr>
          <w:rFonts w:ascii="Sylfaen" w:hAnsi="Sylfaen" w:cs="Sylfaen"/>
          <w:noProof/>
          <w:lang w:val="fr-FR"/>
        </w:rPr>
        <w:t xml:space="preserve">.  </w:t>
      </w:r>
    </w:p>
    <w:p w14:paraId="3CD41A88" w14:textId="0FD084CE" w:rsidR="00C81D8A" w:rsidRDefault="00C81D8A" w:rsidP="007E3B80">
      <w:pPr>
        <w:spacing w:after="0" w:line="240" w:lineRule="auto"/>
        <w:ind w:firstLine="720"/>
        <w:jc w:val="both"/>
        <w:rPr>
          <w:rFonts w:ascii="Sylfaen" w:hAnsi="Sylfaen" w:cs="Sylfaen"/>
          <w:noProof/>
          <w:lang w:val="fr-FR"/>
        </w:rPr>
      </w:pPr>
    </w:p>
    <w:p w14:paraId="4D838470" w14:textId="77777777" w:rsidR="00C81D8A" w:rsidRPr="00737D84" w:rsidRDefault="00C81D8A" w:rsidP="007E3B80">
      <w:pPr>
        <w:spacing w:after="0" w:line="240" w:lineRule="auto"/>
        <w:ind w:firstLine="720"/>
        <w:jc w:val="both"/>
        <w:rPr>
          <w:rFonts w:ascii="Sylfaen" w:hAnsi="Sylfaen" w:cs="Sylfaen"/>
          <w:noProof/>
          <w:lang w:val="fr-FR"/>
        </w:rPr>
      </w:pPr>
    </w:p>
    <w:p w14:paraId="0EAA607E" w14:textId="77777777" w:rsidR="002F6DC8" w:rsidRPr="002E4683" w:rsidRDefault="002F6DC8" w:rsidP="007E3B80">
      <w:pPr>
        <w:spacing w:after="0" w:line="240" w:lineRule="auto"/>
        <w:jc w:val="both"/>
        <w:rPr>
          <w:rFonts w:ascii="Sylfaen" w:hAnsi="Sylfaen"/>
          <w:noProof/>
          <w:lang w:val="ka-GE"/>
        </w:rPr>
      </w:pPr>
    </w:p>
    <w:p w14:paraId="14F38BAA" w14:textId="77777777" w:rsidR="00EC5A6A" w:rsidRPr="002E4683" w:rsidRDefault="00EC5A6A" w:rsidP="007E3B80">
      <w:pPr>
        <w:pStyle w:val="BodyText"/>
        <w:ind w:firstLine="720"/>
        <w:jc w:val="left"/>
        <w:rPr>
          <w:rFonts w:ascii="Sylfaen" w:hAnsi="Sylfaen"/>
          <w:b/>
          <w:noProof/>
          <w:sz w:val="22"/>
          <w:szCs w:val="22"/>
          <w:lang w:val="ka-GE"/>
        </w:rPr>
      </w:pPr>
      <w:r w:rsidRPr="002E4683">
        <w:rPr>
          <w:rFonts w:ascii="Sylfaen" w:hAnsi="Sylfaen" w:cs="Sylfaen"/>
          <w:b/>
          <w:noProof/>
          <w:sz w:val="22"/>
          <w:szCs w:val="22"/>
          <w:lang w:val="ka-GE"/>
        </w:rPr>
        <w:t>საქართველოს</w:t>
      </w:r>
      <w:r w:rsidRPr="002E4683">
        <w:rPr>
          <w:rFonts w:ascii="Sylfaen" w:hAnsi="Sylfaen"/>
          <w:b/>
          <w:noProof/>
          <w:sz w:val="22"/>
          <w:szCs w:val="22"/>
          <w:lang w:val="ka-GE"/>
        </w:rPr>
        <w:t xml:space="preserve"> </w:t>
      </w:r>
      <w:r w:rsidRPr="002E4683">
        <w:rPr>
          <w:rFonts w:ascii="Sylfaen" w:hAnsi="Sylfaen" w:cs="Sylfaen"/>
          <w:b/>
          <w:noProof/>
          <w:sz w:val="22"/>
          <w:szCs w:val="22"/>
          <w:lang w:val="ka-GE"/>
        </w:rPr>
        <w:t>რეგიონებში</w:t>
      </w:r>
      <w:r w:rsidRPr="002E4683">
        <w:rPr>
          <w:rFonts w:ascii="Sylfaen" w:hAnsi="Sylfaen"/>
          <w:b/>
          <w:noProof/>
          <w:sz w:val="22"/>
          <w:szCs w:val="22"/>
          <w:lang w:val="ka-GE"/>
        </w:rPr>
        <w:t xml:space="preserve"> </w:t>
      </w:r>
      <w:r w:rsidRPr="002E4683">
        <w:rPr>
          <w:rFonts w:ascii="Sylfaen" w:hAnsi="Sylfaen" w:cs="Sylfaen"/>
          <w:b/>
          <w:noProof/>
          <w:sz w:val="22"/>
          <w:szCs w:val="22"/>
          <w:lang w:val="ka-GE"/>
        </w:rPr>
        <w:t>განსახორციელებელი</w:t>
      </w:r>
      <w:r w:rsidRPr="002E4683">
        <w:rPr>
          <w:rFonts w:ascii="Sylfaen" w:hAnsi="Sylfaen"/>
          <w:b/>
          <w:noProof/>
          <w:sz w:val="22"/>
          <w:szCs w:val="22"/>
          <w:lang w:val="ka-GE"/>
        </w:rPr>
        <w:t xml:space="preserve"> </w:t>
      </w:r>
      <w:r w:rsidRPr="002E4683">
        <w:rPr>
          <w:rFonts w:ascii="Sylfaen" w:hAnsi="Sylfaen" w:cs="Sylfaen"/>
          <w:b/>
          <w:noProof/>
          <w:sz w:val="22"/>
          <w:szCs w:val="22"/>
          <w:lang w:val="ka-GE"/>
        </w:rPr>
        <w:t>პროექტების</w:t>
      </w:r>
      <w:r w:rsidRPr="002E4683">
        <w:rPr>
          <w:rFonts w:ascii="Sylfaen" w:hAnsi="Sylfaen"/>
          <w:b/>
          <w:noProof/>
          <w:sz w:val="22"/>
          <w:szCs w:val="22"/>
          <w:lang w:val="ka-GE"/>
        </w:rPr>
        <w:t xml:space="preserve"> </w:t>
      </w:r>
      <w:r w:rsidRPr="002E4683">
        <w:rPr>
          <w:rFonts w:ascii="Sylfaen" w:hAnsi="Sylfaen" w:cs="Sylfaen"/>
          <w:b/>
          <w:noProof/>
          <w:sz w:val="22"/>
          <w:szCs w:val="22"/>
          <w:lang w:val="ka-GE"/>
        </w:rPr>
        <w:t>ფონდი</w:t>
      </w:r>
    </w:p>
    <w:p w14:paraId="5E41A68A" w14:textId="77777777" w:rsidR="00EC5A6A" w:rsidRPr="002E4683" w:rsidRDefault="00EC5A6A" w:rsidP="007E3B80">
      <w:pPr>
        <w:spacing w:after="0" w:line="240" w:lineRule="auto"/>
        <w:ind w:firstLine="720"/>
        <w:jc w:val="both"/>
        <w:rPr>
          <w:rFonts w:ascii="Sylfaen" w:hAnsi="Sylfaen" w:cs="Sylfaen"/>
          <w:noProof/>
          <w:lang w:val="ka-GE"/>
        </w:rPr>
      </w:pPr>
    </w:p>
    <w:p w14:paraId="7E7239F0" w14:textId="6ACC74C3" w:rsidR="00563FB6" w:rsidRPr="00737D84" w:rsidRDefault="00563FB6" w:rsidP="007E3B80">
      <w:pPr>
        <w:spacing w:after="0" w:line="240" w:lineRule="auto"/>
        <w:ind w:firstLine="720"/>
        <w:jc w:val="both"/>
        <w:rPr>
          <w:rFonts w:ascii="Sylfaen" w:hAnsi="Sylfaen"/>
          <w:noProof/>
          <w:lang w:val="fr-FR"/>
        </w:rPr>
      </w:pPr>
      <w:r w:rsidRPr="002E4683">
        <w:rPr>
          <w:rFonts w:ascii="Sylfaen" w:hAnsi="Sylfaen"/>
          <w:noProof/>
          <w:lang w:val="ka-GE"/>
        </w:rPr>
        <w:t>„საქართველოს 202</w:t>
      </w:r>
      <w:r w:rsidRPr="00737D84">
        <w:rPr>
          <w:rFonts w:ascii="Sylfaen" w:hAnsi="Sylfaen"/>
          <w:noProof/>
          <w:lang w:val="fr-FR"/>
        </w:rPr>
        <w:t>4</w:t>
      </w:r>
      <w:r w:rsidRPr="002E4683">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 </w:t>
      </w:r>
      <w:r w:rsidRPr="00737D84">
        <w:rPr>
          <w:rFonts w:ascii="Sylfaen" w:hAnsi="Sylfaen"/>
          <w:noProof/>
          <w:lang w:val="fr-FR"/>
        </w:rPr>
        <w:t>74</w:t>
      </w:r>
      <w:r w:rsidRPr="002E4683">
        <w:rPr>
          <w:rFonts w:ascii="Sylfaen" w:hAnsi="Sylfaen"/>
          <w:noProof/>
          <w:lang w:val="ka-GE"/>
        </w:rPr>
        <w:t>0 000.0 ათასი ლარით. „ადგილობრივი თვითმმართველობისა და რეგიონალური პროექტების განსახორციელებლად გამოსაყოფი თანხის განსაზღვრის თაობაზე“ საქართველოს მთავრობის 2023 წლის 20 დეკემბრის N2296 განკარგულებაში ცვლილების შეტანის შესახებ“ საქართველოს მთავრობის 2024 წლის 26 დეკემბრის N1874 განკარგულების თანახმად</w:t>
      </w:r>
      <w:r w:rsidR="00C81D8A">
        <w:rPr>
          <w:rFonts w:ascii="Sylfaen" w:hAnsi="Sylfaen"/>
          <w:noProof/>
          <w:lang w:val="ka-GE"/>
        </w:rPr>
        <w:t xml:space="preserve"> </w:t>
      </w:r>
      <w:r w:rsidRPr="002E4683">
        <w:rPr>
          <w:rFonts w:ascii="Sylfaen" w:hAnsi="Sylfaen"/>
          <w:noProof/>
          <w:lang w:val="ka-GE"/>
        </w:rPr>
        <w:t xml:space="preserve">საქართველოს რეგიონებში განსახორციელებელი პროექტების ფონდის ასიგნებები გაიზარდა </w:t>
      </w:r>
      <w:r w:rsidRPr="00737D84">
        <w:rPr>
          <w:rFonts w:ascii="Sylfaen" w:hAnsi="Sylfaen"/>
          <w:noProof/>
          <w:lang w:val="fr-FR"/>
        </w:rPr>
        <w:t>24</w:t>
      </w:r>
      <w:r w:rsidRPr="002E4683">
        <w:rPr>
          <w:rFonts w:ascii="Sylfaen" w:hAnsi="Sylfaen"/>
          <w:noProof/>
          <w:lang w:val="ka-GE"/>
        </w:rPr>
        <w:t xml:space="preserve"> 000.0 ათასი ლარით და საანგარიშო პერიოდის ბოლოსთვის ფონდის მოცულობა განისაზღვრა </w:t>
      </w:r>
      <w:r w:rsidRPr="00737D84">
        <w:rPr>
          <w:rFonts w:ascii="Sylfaen" w:hAnsi="Sylfaen"/>
          <w:noProof/>
          <w:lang w:val="fr-FR"/>
        </w:rPr>
        <w:t>764</w:t>
      </w:r>
      <w:r w:rsidRPr="002E4683">
        <w:rPr>
          <w:rFonts w:ascii="Sylfaen" w:hAnsi="Sylfaen"/>
          <w:noProof/>
          <w:lang w:val="ka-GE"/>
        </w:rPr>
        <w:t xml:space="preserve"> 000.0 ათასი ლარით,</w:t>
      </w:r>
      <w:r w:rsidRPr="00737D84">
        <w:rPr>
          <w:rFonts w:ascii="Sylfaen" w:hAnsi="Sylfaen"/>
          <w:noProof/>
          <w:lang w:val="fr-FR"/>
        </w:rPr>
        <w:t xml:space="preserve"> </w:t>
      </w:r>
      <w:r w:rsidRPr="002E4683">
        <w:rPr>
          <w:rFonts w:ascii="Sylfaen" w:hAnsi="Sylfaen" w:cs="Sylfaen"/>
          <w:noProof/>
          <w:lang w:val="ka-GE"/>
        </w:rPr>
        <w:t>ხოლო</w:t>
      </w:r>
      <w:r w:rsidRPr="002E4683">
        <w:rPr>
          <w:rFonts w:ascii="Sylfaen" w:hAnsi="Sylfaen"/>
          <w:noProof/>
          <w:lang w:val="ka-GE"/>
        </w:rPr>
        <w:t xml:space="preserve"> </w:t>
      </w:r>
      <w:r w:rsidRPr="002E4683">
        <w:rPr>
          <w:rFonts w:ascii="Sylfaen" w:hAnsi="Sylfaen" w:cs="Sylfaen"/>
          <w:noProof/>
          <w:lang w:val="ka-GE"/>
        </w:rPr>
        <w:t>გაწეულმა</w:t>
      </w:r>
      <w:r w:rsidRPr="002E4683">
        <w:rPr>
          <w:rFonts w:ascii="Sylfaen" w:hAnsi="Sylfaen"/>
          <w:noProof/>
          <w:lang w:val="ka-GE"/>
        </w:rPr>
        <w:t xml:space="preserve"> </w:t>
      </w:r>
      <w:r w:rsidRPr="002E4683">
        <w:rPr>
          <w:rFonts w:ascii="Sylfaen" w:hAnsi="Sylfaen" w:cs="Sylfaen"/>
          <w:noProof/>
          <w:lang w:val="ka-GE"/>
        </w:rPr>
        <w:t>საკასო</w:t>
      </w:r>
      <w:r w:rsidRPr="002E4683">
        <w:rPr>
          <w:rFonts w:ascii="Sylfaen" w:hAnsi="Sylfaen"/>
          <w:noProof/>
          <w:lang w:val="ka-GE"/>
        </w:rPr>
        <w:t xml:space="preserve"> </w:t>
      </w:r>
      <w:r w:rsidRPr="002E4683">
        <w:rPr>
          <w:rFonts w:ascii="Sylfaen" w:hAnsi="Sylfaen" w:cs="Sylfaen"/>
          <w:noProof/>
          <w:lang w:val="ka-GE"/>
        </w:rPr>
        <w:t>ხარჯმა</w:t>
      </w:r>
      <w:r w:rsidRPr="002E4683">
        <w:rPr>
          <w:rFonts w:ascii="Sylfaen" w:hAnsi="Sylfaen"/>
          <w:noProof/>
          <w:lang w:val="ka-GE"/>
        </w:rPr>
        <w:t xml:space="preserve"> -</w:t>
      </w:r>
      <w:r w:rsidRPr="00737D84">
        <w:rPr>
          <w:rFonts w:ascii="Sylfaen" w:hAnsi="Sylfaen"/>
          <w:noProof/>
          <w:lang w:val="fr-FR"/>
        </w:rPr>
        <w:t xml:space="preserve"> 758 962.6 </w:t>
      </w:r>
      <w:r w:rsidRPr="002E4683">
        <w:rPr>
          <w:rFonts w:ascii="Sylfaen" w:hAnsi="Sylfaen" w:cs="Sylfaen"/>
          <w:noProof/>
          <w:lang w:val="ka-GE"/>
        </w:rPr>
        <w:t>ათასი</w:t>
      </w:r>
      <w:r w:rsidRPr="002E4683">
        <w:rPr>
          <w:rFonts w:ascii="Sylfaen" w:hAnsi="Sylfaen"/>
          <w:noProof/>
          <w:lang w:val="ka-GE"/>
        </w:rPr>
        <w:t xml:space="preserve"> </w:t>
      </w:r>
      <w:r w:rsidRPr="002E4683">
        <w:rPr>
          <w:rFonts w:ascii="Sylfaen" w:hAnsi="Sylfaen" w:cs="Sylfaen"/>
          <w:noProof/>
          <w:lang w:val="ka-GE"/>
        </w:rPr>
        <w:t>ლარი</w:t>
      </w:r>
      <w:r w:rsidRPr="002E4683">
        <w:rPr>
          <w:rFonts w:ascii="Sylfaen" w:hAnsi="Sylfaen"/>
          <w:noProof/>
          <w:lang w:val="ka-GE"/>
        </w:rPr>
        <w:t>.</w:t>
      </w:r>
      <w:r w:rsidRPr="00737D84">
        <w:rPr>
          <w:rFonts w:ascii="Sylfaen" w:hAnsi="Sylfaen"/>
          <w:noProof/>
          <w:lang w:val="fr-FR"/>
        </w:rPr>
        <w:t xml:space="preserve"> </w:t>
      </w:r>
    </w:p>
    <w:p w14:paraId="4369A44B" w14:textId="77777777" w:rsidR="00203834" w:rsidRPr="002E4683" w:rsidRDefault="00203834" w:rsidP="007E3B80">
      <w:pPr>
        <w:pStyle w:val="BodyText"/>
        <w:ind w:left="720"/>
        <w:jc w:val="left"/>
        <w:rPr>
          <w:rFonts w:ascii="Sylfaen" w:hAnsi="Sylfaen" w:cs="Sylfaen"/>
          <w:b/>
          <w:noProof/>
          <w:sz w:val="22"/>
          <w:szCs w:val="22"/>
          <w:lang w:val="ka-GE"/>
        </w:rPr>
      </w:pPr>
    </w:p>
    <w:p w14:paraId="46D0A95D" w14:textId="77777777" w:rsidR="008D3D15" w:rsidRPr="002E4683" w:rsidRDefault="008D3D15" w:rsidP="007E3B80">
      <w:pPr>
        <w:pStyle w:val="BodyText"/>
        <w:ind w:firstLine="720"/>
        <w:jc w:val="left"/>
        <w:rPr>
          <w:rFonts w:ascii="Sylfaen" w:hAnsi="Sylfaen" w:cs="Sylfaen"/>
          <w:b/>
          <w:noProof/>
          <w:sz w:val="22"/>
          <w:szCs w:val="22"/>
          <w:lang w:val="ka-GE"/>
        </w:rPr>
      </w:pPr>
      <w:r w:rsidRPr="002E4683">
        <w:rPr>
          <w:rFonts w:ascii="Sylfaen" w:hAnsi="Sylfaen" w:cs="Sylfaen"/>
          <w:b/>
          <w:noProof/>
          <w:sz w:val="22"/>
          <w:szCs w:val="22"/>
          <w:lang w:val="ka-GE"/>
        </w:rPr>
        <w:t>მაღალმთიანი დასახლებების განვითარების ფონდი</w:t>
      </w:r>
    </w:p>
    <w:p w14:paraId="4DFE1FA3" w14:textId="77777777" w:rsidR="008D3D15" w:rsidRPr="002E4683" w:rsidRDefault="008D3D15" w:rsidP="007E3B80">
      <w:pPr>
        <w:pStyle w:val="BodyText"/>
        <w:ind w:left="720"/>
        <w:jc w:val="left"/>
        <w:rPr>
          <w:rFonts w:ascii="Sylfaen" w:hAnsi="Sylfaen" w:cs="Sylfaen"/>
          <w:b/>
          <w:noProof/>
          <w:sz w:val="22"/>
          <w:szCs w:val="22"/>
          <w:lang w:val="ka-GE"/>
        </w:rPr>
      </w:pPr>
    </w:p>
    <w:p w14:paraId="1249F8E0" w14:textId="0852B1D4" w:rsidR="00563FB6" w:rsidRPr="002E4683" w:rsidRDefault="00737D84" w:rsidP="007E3B80">
      <w:pPr>
        <w:tabs>
          <w:tab w:val="left" w:pos="0"/>
        </w:tabs>
        <w:spacing w:after="0" w:line="240" w:lineRule="auto"/>
        <w:jc w:val="both"/>
        <w:rPr>
          <w:rFonts w:ascii="Sylfaen" w:hAnsi="Sylfaen"/>
          <w:noProof/>
          <w:lang w:val="ka-GE"/>
        </w:rPr>
      </w:pPr>
      <w:r>
        <w:rPr>
          <w:rFonts w:ascii="Sylfaen" w:hAnsi="Sylfaen"/>
          <w:noProof/>
          <w:lang w:val="ka-GE"/>
        </w:rPr>
        <w:tab/>
      </w:r>
      <w:r w:rsidR="00563FB6" w:rsidRPr="002E4683">
        <w:rPr>
          <w:rFonts w:ascii="Sylfaen" w:hAnsi="Sylfaen"/>
          <w:noProof/>
          <w:lang w:val="ka-GE"/>
        </w:rPr>
        <w:t>„საქართველოს 20</w:t>
      </w:r>
      <w:r w:rsidR="00563FB6" w:rsidRPr="00737D84">
        <w:rPr>
          <w:rFonts w:ascii="Sylfaen" w:hAnsi="Sylfaen"/>
          <w:noProof/>
          <w:lang w:val="fr-FR"/>
        </w:rPr>
        <w:t>24</w:t>
      </w:r>
      <w:r w:rsidR="00563FB6" w:rsidRPr="002E4683">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00563FB6" w:rsidRPr="00737D84">
        <w:rPr>
          <w:rFonts w:ascii="Sylfaen" w:hAnsi="Sylfaen"/>
          <w:noProof/>
          <w:lang w:val="fr-FR"/>
        </w:rPr>
        <w:t>20</w:t>
      </w:r>
      <w:r w:rsidR="00563FB6" w:rsidRPr="002E4683">
        <w:rPr>
          <w:rFonts w:ascii="Sylfaen" w:hAnsi="Sylfaen"/>
          <w:noProof/>
          <w:lang w:val="ka-GE"/>
        </w:rPr>
        <w:t xml:space="preserve"> 000.0 ათასი ლარით. </w:t>
      </w:r>
      <w:r w:rsidR="00563FB6" w:rsidRPr="002E4683">
        <w:rPr>
          <w:rFonts w:ascii="Sylfaen" w:hAnsi="Sylfaen" w:cs="Sylfaen"/>
          <w:noProof/>
        </w:rPr>
        <w:t>საქართველოს</w:t>
      </w:r>
      <w:r w:rsidR="00563FB6" w:rsidRPr="00737D84">
        <w:rPr>
          <w:rFonts w:ascii="Sylfaen" w:hAnsi="Sylfaen" w:cs="Sylfaen"/>
          <w:noProof/>
          <w:lang w:val="fr-FR"/>
        </w:rPr>
        <w:t xml:space="preserve"> </w:t>
      </w:r>
      <w:r w:rsidR="00563FB6" w:rsidRPr="002E4683">
        <w:rPr>
          <w:rFonts w:ascii="Sylfaen" w:hAnsi="Sylfaen" w:cs="Sylfaen"/>
          <w:noProof/>
        </w:rPr>
        <w:t>მთავრობის</w:t>
      </w:r>
      <w:r w:rsidR="00563FB6" w:rsidRPr="00737D84">
        <w:rPr>
          <w:rFonts w:ascii="Sylfaen" w:hAnsi="Sylfaen" w:cs="Sylfaen"/>
          <w:noProof/>
          <w:lang w:val="fr-FR"/>
        </w:rPr>
        <w:t xml:space="preserve"> </w:t>
      </w:r>
      <w:r w:rsidR="00563FB6" w:rsidRPr="002E4683">
        <w:rPr>
          <w:rFonts w:ascii="Sylfaen" w:hAnsi="Sylfaen" w:cs="Sylfaen"/>
          <w:noProof/>
        </w:rPr>
        <w:t>განკარგულებებით</w:t>
      </w:r>
      <w:r w:rsidR="00563FB6" w:rsidRPr="00737D84">
        <w:rPr>
          <w:rFonts w:ascii="Sylfaen" w:hAnsi="Sylfaen" w:cs="Sylfaen"/>
          <w:noProof/>
          <w:lang w:val="fr-FR"/>
        </w:rPr>
        <w:t xml:space="preserve"> </w:t>
      </w:r>
      <w:r w:rsidR="00563FB6" w:rsidRPr="002E4683">
        <w:rPr>
          <w:rFonts w:ascii="Sylfaen" w:hAnsi="Sylfaen" w:cs="Sylfaen"/>
          <w:noProof/>
          <w:lang w:val="ka-GE"/>
        </w:rPr>
        <w:t>საანგარიშო პერიოდში მაღალმთიან დასახლებების განვითარების</w:t>
      </w:r>
      <w:r w:rsidR="00563FB6" w:rsidRPr="002E4683">
        <w:rPr>
          <w:rFonts w:ascii="Sylfaen" w:hAnsi="Sylfaen"/>
          <w:noProof/>
          <w:lang w:val="ka-GE"/>
        </w:rPr>
        <w:t xml:space="preserve"> </w:t>
      </w:r>
      <w:r w:rsidR="00563FB6" w:rsidRPr="002E4683">
        <w:rPr>
          <w:rFonts w:ascii="Sylfaen" w:hAnsi="Sylfaen" w:cs="Sylfaen"/>
          <w:noProof/>
          <w:lang w:val="ka-GE"/>
        </w:rPr>
        <w:t>ფონდიდან აქტებით გამოყოფილი ასიგნების</w:t>
      </w:r>
      <w:r w:rsidR="00563FB6" w:rsidRPr="002E4683">
        <w:rPr>
          <w:rFonts w:ascii="Sylfaen" w:hAnsi="Sylfaen"/>
          <w:noProof/>
          <w:lang w:val="ka-GE"/>
        </w:rPr>
        <w:t xml:space="preserve"> </w:t>
      </w:r>
      <w:r w:rsidR="00563FB6" w:rsidRPr="002E4683">
        <w:rPr>
          <w:rFonts w:ascii="Sylfaen" w:hAnsi="Sylfaen" w:cs="Sylfaen"/>
          <w:noProof/>
          <w:lang w:val="ka-GE"/>
        </w:rPr>
        <w:t>მოცულობამ</w:t>
      </w:r>
      <w:r w:rsidR="00563FB6" w:rsidRPr="002E4683">
        <w:rPr>
          <w:rFonts w:ascii="Sylfaen" w:hAnsi="Sylfaen"/>
          <w:noProof/>
          <w:lang w:val="ka-GE"/>
        </w:rPr>
        <w:t xml:space="preserve"> შეადგინა 20 000.0</w:t>
      </w:r>
      <w:r w:rsidR="00563FB6" w:rsidRPr="00737D84">
        <w:rPr>
          <w:rFonts w:ascii="Sylfaen" w:hAnsi="Sylfaen"/>
          <w:noProof/>
          <w:lang w:val="fr-FR"/>
        </w:rPr>
        <w:t xml:space="preserve"> </w:t>
      </w:r>
      <w:r w:rsidR="00563FB6" w:rsidRPr="002E4683">
        <w:rPr>
          <w:rFonts w:ascii="Sylfaen" w:hAnsi="Sylfaen"/>
          <w:noProof/>
          <w:lang w:val="ka-GE"/>
        </w:rPr>
        <w:t xml:space="preserve">ათასი </w:t>
      </w:r>
      <w:r w:rsidR="00563FB6" w:rsidRPr="002E4683">
        <w:rPr>
          <w:rFonts w:ascii="Sylfaen" w:hAnsi="Sylfaen" w:cs="Sylfaen"/>
          <w:noProof/>
          <w:lang w:val="ka-GE"/>
        </w:rPr>
        <w:t>ლარი</w:t>
      </w:r>
      <w:r w:rsidR="00563FB6" w:rsidRPr="002E4683">
        <w:rPr>
          <w:rFonts w:ascii="Sylfaen" w:hAnsi="Sylfaen"/>
          <w:noProof/>
          <w:lang w:val="ka-GE"/>
        </w:rPr>
        <w:t xml:space="preserve">, </w:t>
      </w:r>
      <w:r w:rsidR="00563FB6" w:rsidRPr="002E4683">
        <w:rPr>
          <w:rFonts w:ascii="Sylfaen" w:hAnsi="Sylfaen" w:cs="Sylfaen"/>
          <w:noProof/>
          <w:lang w:val="ka-GE"/>
        </w:rPr>
        <w:t>ხოლო</w:t>
      </w:r>
      <w:r w:rsidR="00563FB6" w:rsidRPr="002E4683">
        <w:rPr>
          <w:rFonts w:ascii="Sylfaen" w:hAnsi="Sylfaen"/>
          <w:noProof/>
          <w:lang w:val="ka-GE"/>
        </w:rPr>
        <w:t xml:space="preserve"> </w:t>
      </w:r>
      <w:r w:rsidR="00563FB6" w:rsidRPr="002E4683">
        <w:rPr>
          <w:rFonts w:ascii="Sylfaen" w:hAnsi="Sylfaen" w:cs="Sylfaen"/>
          <w:noProof/>
          <w:lang w:val="ka-GE"/>
        </w:rPr>
        <w:t>გაწეულმა</w:t>
      </w:r>
      <w:r w:rsidR="00563FB6" w:rsidRPr="002E4683">
        <w:rPr>
          <w:rFonts w:ascii="Sylfaen" w:hAnsi="Sylfaen"/>
          <w:noProof/>
          <w:lang w:val="ka-GE"/>
        </w:rPr>
        <w:t xml:space="preserve"> </w:t>
      </w:r>
      <w:r w:rsidR="00563FB6" w:rsidRPr="002E4683">
        <w:rPr>
          <w:rFonts w:ascii="Sylfaen" w:hAnsi="Sylfaen" w:cs="Sylfaen"/>
          <w:noProof/>
          <w:lang w:val="ka-GE"/>
        </w:rPr>
        <w:t>საკასო</w:t>
      </w:r>
      <w:r w:rsidR="00563FB6" w:rsidRPr="002E4683">
        <w:rPr>
          <w:rFonts w:ascii="Sylfaen" w:hAnsi="Sylfaen"/>
          <w:noProof/>
          <w:lang w:val="ka-GE"/>
        </w:rPr>
        <w:t xml:space="preserve"> </w:t>
      </w:r>
      <w:r w:rsidR="00563FB6" w:rsidRPr="002E4683">
        <w:rPr>
          <w:rFonts w:ascii="Sylfaen" w:hAnsi="Sylfaen" w:cs="Sylfaen"/>
          <w:noProof/>
          <w:lang w:val="ka-GE"/>
        </w:rPr>
        <w:t>ხარჯმა</w:t>
      </w:r>
      <w:r w:rsidR="00563FB6" w:rsidRPr="002E4683">
        <w:rPr>
          <w:rFonts w:ascii="Sylfaen" w:hAnsi="Sylfaen"/>
          <w:noProof/>
          <w:lang w:val="ka-GE"/>
        </w:rPr>
        <w:t xml:space="preserve"> -</w:t>
      </w:r>
      <w:r w:rsidR="00563FB6" w:rsidRPr="00737D84">
        <w:rPr>
          <w:rFonts w:ascii="Sylfaen" w:hAnsi="Sylfaen"/>
          <w:noProof/>
          <w:lang w:val="fr-FR"/>
        </w:rPr>
        <w:t xml:space="preserve"> </w:t>
      </w:r>
      <w:r w:rsidR="00563FB6" w:rsidRPr="002E4683">
        <w:rPr>
          <w:rFonts w:ascii="Sylfaen" w:hAnsi="Sylfaen"/>
          <w:noProof/>
          <w:lang w:val="ka-GE"/>
        </w:rPr>
        <w:t xml:space="preserve">19 980.2 </w:t>
      </w:r>
      <w:r w:rsidR="00563FB6" w:rsidRPr="002E4683">
        <w:rPr>
          <w:rFonts w:ascii="Sylfaen" w:hAnsi="Sylfaen" w:cs="Sylfaen"/>
          <w:noProof/>
          <w:lang w:val="ka-GE"/>
        </w:rPr>
        <w:t>ათასი</w:t>
      </w:r>
      <w:r w:rsidR="00563FB6" w:rsidRPr="002E4683">
        <w:rPr>
          <w:rFonts w:ascii="Sylfaen" w:hAnsi="Sylfaen"/>
          <w:noProof/>
          <w:lang w:val="ka-GE"/>
        </w:rPr>
        <w:t xml:space="preserve"> </w:t>
      </w:r>
      <w:r w:rsidR="00563FB6" w:rsidRPr="002E4683">
        <w:rPr>
          <w:rFonts w:ascii="Sylfaen" w:hAnsi="Sylfaen" w:cs="Sylfaen"/>
          <w:noProof/>
          <w:lang w:val="ka-GE"/>
        </w:rPr>
        <w:t>ლარი</w:t>
      </w:r>
      <w:r w:rsidR="00563FB6" w:rsidRPr="002E4683">
        <w:rPr>
          <w:rFonts w:ascii="Sylfaen" w:hAnsi="Sylfaen"/>
          <w:noProof/>
          <w:lang w:val="ka-GE"/>
        </w:rPr>
        <w:t>.</w:t>
      </w:r>
    </w:p>
    <w:p w14:paraId="7D308E5D" w14:textId="77777777" w:rsidR="003118E9" w:rsidRPr="002E4683" w:rsidRDefault="003118E9" w:rsidP="007E3B80">
      <w:pPr>
        <w:spacing w:after="0" w:line="240" w:lineRule="auto"/>
        <w:ind w:firstLine="360"/>
        <w:jc w:val="center"/>
        <w:rPr>
          <w:rFonts w:ascii="Sylfaen" w:hAnsi="Sylfaen"/>
          <w:b/>
          <w:lang w:val="ka-GE"/>
        </w:rPr>
      </w:pPr>
    </w:p>
    <w:p w14:paraId="4AD27C2C" w14:textId="77777777" w:rsidR="007C378F" w:rsidRPr="002E4683" w:rsidRDefault="007C378F" w:rsidP="007E3B80">
      <w:pPr>
        <w:pStyle w:val="Heading2"/>
        <w:spacing w:line="240" w:lineRule="auto"/>
        <w:jc w:val="center"/>
        <w:rPr>
          <w:rFonts w:ascii="Sylfaen" w:hAnsi="Sylfaen" w:cs="Sylfaen"/>
          <w:b/>
          <w:sz w:val="22"/>
          <w:szCs w:val="22"/>
          <w:lang w:val="ka-GE"/>
        </w:rPr>
      </w:pPr>
      <w:r w:rsidRPr="002E4683">
        <w:rPr>
          <w:rFonts w:ascii="Sylfaen" w:hAnsi="Sylfaen" w:cs="Sylfaen"/>
          <w:b/>
          <w:sz w:val="22"/>
          <w:szCs w:val="22"/>
          <w:lang w:val="fr-FR"/>
        </w:rPr>
        <w:t>საერთაშორისო პარტნიორებთან თანამშრომლობა</w:t>
      </w:r>
      <w:r w:rsidRPr="002E4683">
        <w:rPr>
          <w:rFonts w:ascii="Sylfaen" w:hAnsi="Sylfaen" w:cs="Sylfaen"/>
          <w:b/>
          <w:sz w:val="22"/>
          <w:szCs w:val="22"/>
          <w:lang w:val="ka-GE"/>
        </w:rPr>
        <w:t xml:space="preserve"> </w:t>
      </w:r>
      <w:r w:rsidRPr="002E4683">
        <w:rPr>
          <w:rFonts w:ascii="Sylfaen" w:hAnsi="Sylfaen" w:cs="Sylfaen"/>
          <w:b/>
          <w:sz w:val="22"/>
          <w:szCs w:val="22"/>
          <w:lang w:val="fr-FR"/>
        </w:rPr>
        <w:t>მუნიციპალიტეტებში დაგეგმილი რეფორმების ფინანსური მხარდაჭერ</w:t>
      </w:r>
      <w:r w:rsidRPr="002E4683">
        <w:rPr>
          <w:rFonts w:ascii="Sylfaen" w:hAnsi="Sylfaen" w:cs="Sylfaen"/>
          <w:b/>
          <w:sz w:val="22"/>
          <w:szCs w:val="22"/>
          <w:lang w:val="ka-GE"/>
        </w:rPr>
        <w:t>ა</w:t>
      </w:r>
    </w:p>
    <w:p w14:paraId="07F27D87" w14:textId="77777777" w:rsidR="007C378F" w:rsidRPr="00E82F24" w:rsidRDefault="007C378F" w:rsidP="007E3B80">
      <w:pPr>
        <w:spacing w:line="240" w:lineRule="auto"/>
        <w:rPr>
          <w:rFonts w:ascii="Sylfaen" w:hAnsi="Sylfaen"/>
          <w:highlight w:val="yellow"/>
          <w:lang w:val="ka-GE"/>
        </w:rPr>
      </w:pPr>
    </w:p>
    <w:p w14:paraId="607176FA" w14:textId="1481729D" w:rsidR="004B2657" w:rsidRPr="00563FB6" w:rsidRDefault="00737D84" w:rsidP="007E3B80">
      <w:pPr>
        <w:tabs>
          <w:tab w:val="left" w:pos="0"/>
        </w:tabs>
        <w:spacing w:after="0" w:line="240" w:lineRule="auto"/>
        <w:ind w:right="173"/>
        <w:jc w:val="both"/>
        <w:rPr>
          <w:rFonts w:ascii="Sylfaen" w:hAnsi="Sylfaen"/>
          <w:i/>
          <w:noProof/>
          <w:color w:val="000000"/>
          <w:sz w:val="16"/>
          <w:szCs w:val="16"/>
          <w:highlight w:val="yellow"/>
          <w:lang w:val="ka-GE"/>
        </w:rPr>
      </w:pPr>
      <w:r>
        <w:rPr>
          <w:rFonts w:ascii="Sylfaen" w:hAnsi="Sylfaen"/>
          <w:color w:val="000000"/>
          <w:sz w:val="24"/>
          <w:lang w:val="ka-GE"/>
        </w:rPr>
        <w:tab/>
      </w:r>
      <w:r w:rsidR="00563FB6" w:rsidRPr="0007515C">
        <w:rPr>
          <w:rFonts w:ascii="Sylfaen" w:hAnsi="Sylfaen"/>
          <w:color w:val="000000"/>
          <w:sz w:val="24"/>
          <w:lang w:val="ka-GE"/>
        </w:rPr>
        <w:t>„</w:t>
      </w:r>
      <w:r w:rsidR="00563FB6" w:rsidRPr="0007515C">
        <w:rPr>
          <w:rFonts w:ascii="Sylfaen" w:eastAsia="Times New Roman" w:hAnsi="Sylfaen" w:cs="Calibri"/>
          <w:b/>
          <w:bCs/>
          <w:color w:val="000000"/>
          <w:szCs w:val="20"/>
          <w:lang w:val="ka-GE"/>
        </w:rPr>
        <w:t xml:space="preserve">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 პროგრამის ფარგლებში </w:t>
      </w:r>
      <w:r w:rsidR="00563FB6" w:rsidRPr="0007515C">
        <w:rPr>
          <w:rFonts w:ascii="Sylfaen" w:hAnsi="Sylfaen" w:cs="Sylfaen"/>
          <w:bCs/>
          <w:noProof/>
          <w:lang w:val="ka-GE"/>
        </w:rPr>
        <w:t xml:space="preserve">„საჯარო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განსახორციელებელი ღონისძიებების თაობაზე“ საქართველოს მთავრობის 2019 წლის 30 დეკემბრის №2735 </w:t>
      </w:r>
      <w:r w:rsidR="00563FB6">
        <w:rPr>
          <w:rFonts w:ascii="Sylfaen" w:hAnsi="Sylfaen" w:cs="Sylfaen"/>
          <w:bCs/>
          <w:noProof/>
          <w:lang w:val="ka-GE"/>
        </w:rPr>
        <w:t>განკარგულების შესაბამისად</w:t>
      </w:r>
      <w:r w:rsidR="00563FB6" w:rsidRPr="0007515C">
        <w:rPr>
          <w:rFonts w:ascii="Sylfaen" w:hAnsi="Sylfaen" w:cs="Sylfaen"/>
          <w:bCs/>
          <w:noProof/>
          <w:lang w:val="ka-GE"/>
        </w:rPr>
        <w:t xml:space="preserve">, </w:t>
      </w:r>
      <w:r w:rsidR="00563FB6" w:rsidRPr="0007515C">
        <w:rPr>
          <w:rFonts w:ascii="Sylfaen" w:hAnsi="Sylfaen"/>
          <w:lang w:val="ka-GE"/>
        </w:rPr>
        <w:t>საქართველოს ფინანსთა სამინისტროს და მუნიციპალიტეტების (</w:t>
      </w:r>
      <w:r w:rsidR="00563FB6" w:rsidRPr="00737D84">
        <w:rPr>
          <w:rFonts w:ascii="Sylfaen" w:hAnsi="Sylfaen"/>
          <w:lang w:val="fr-FR"/>
        </w:rPr>
        <w:t>62</w:t>
      </w:r>
      <w:r w:rsidR="00563FB6" w:rsidRPr="0007515C">
        <w:rPr>
          <w:rFonts w:ascii="Sylfaen" w:hAnsi="Sylfaen"/>
          <w:lang w:val="ka-GE"/>
        </w:rPr>
        <w:t xml:space="preserve"> მუნიციპალიტეტი, რომელთა შეფასება განხორციელდა 2018-2020 წლებში USAID-ის და GIZ-ის მხარდაჭერით ხარჯებისა და ფინანსური ანგარიშვალდებულების </w:t>
      </w:r>
      <w:r w:rsidR="00563FB6" w:rsidRPr="0007515C">
        <w:rPr>
          <w:rFonts w:ascii="Sylfaen" w:hAnsi="Sylfaen" w:cs="Sylfaen"/>
          <w:lang w:val="ka-GE"/>
        </w:rPr>
        <w:t>(PEFA) ინდიკატორების გამოყენებით</w:t>
      </w:r>
      <w:r w:rsidR="00563FB6" w:rsidRPr="0007515C">
        <w:rPr>
          <w:rFonts w:ascii="Sylfaen" w:hAnsi="Sylfaen"/>
          <w:lang w:val="ka-GE"/>
        </w:rPr>
        <w:t>) მერებს შორის გაფორმებული ურთიერთანამშრომლობის მემორანდუმების 202</w:t>
      </w:r>
      <w:r w:rsidR="00563FB6" w:rsidRPr="00737D84">
        <w:rPr>
          <w:rFonts w:ascii="Sylfaen" w:hAnsi="Sylfaen"/>
          <w:lang w:val="fr-FR"/>
        </w:rPr>
        <w:t>3</w:t>
      </w:r>
      <w:r w:rsidR="00563FB6" w:rsidRPr="0007515C">
        <w:rPr>
          <w:rFonts w:ascii="Sylfaen" w:hAnsi="Sylfaen"/>
          <w:lang w:val="ka-GE"/>
        </w:rPr>
        <w:t xml:space="preserve"> წლის სამიზნე ინდიკატორების შესრულების საფუძველზე, </w:t>
      </w:r>
      <w:r w:rsidR="00563FB6" w:rsidRPr="0007515C">
        <w:rPr>
          <w:rFonts w:ascii="Sylfaen" w:eastAsia="Times New Roman" w:hAnsi="Sylfaen" w:cs="Calibri"/>
          <w:b/>
          <w:bCs/>
          <w:color w:val="000000"/>
          <w:sz w:val="20"/>
          <w:szCs w:val="20"/>
          <w:lang w:val="ka-GE"/>
        </w:rPr>
        <w:t xml:space="preserve"> </w:t>
      </w:r>
      <w:r w:rsidR="00563FB6" w:rsidRPr="00F51DF4">
        <w:rPr>
          <w:rFonts w:ascii="Sylfaen" w:hAnsi="Sylfaen"/>
          <w:color w:val="000000"/>
          <w:lang w:val="ka-GE"/>
        </w:rPr>
        <w:t>„საჯარო ფინანსების მართვის რეფორმის 2018-2021 წლების სტრატეგიის ფარგლებში ზოგიერთი მუნიციპალიტეტის მიერ ფინანსების მართვის გაუმჯობესების ხელშეწყობის მიზნით, 202</w:t>
      </w:r>
      <w:r w:rsidR="00563FB6">
        <w:rPr>
          <w:rFonts w:ascii="Sylfaen" w:hAnsi="Sylfaen"/>
          <w:color w:val="000000"/>
          <w:lang w:val="ka-GE"/>
        </w:rPr>
        <w:t>3</w:t>
      </w:r>
      <w:r w:rsidR="00563FB6" w:rsidRPr="00F51DF4">
        <w:rPr>
          <w:rFonts w:ascii="Sylfaen" w:hAnsi="Sylfaen"/>
          <w:color w:val="000000"/>
          <w:lang w:val="ka-GE"/>
        </w:rPr>
        <w:t xml:space="preserve"> წელს განსაზღვრული ღონისძიებების შესრულებიდან გამომდინარე, ზოგიერთი მუნიციპალიტეტისათვის კაპიტალური გრანტის გამოყოფის შესახებ“ საქართველოს მთავრობის 202</w:t>
      </w:r>
      <w:r w:rsidR="00563FB6">
        <w:rPr>
          <w:rFonts w:ascii="Sylfaen" w:hAnsi="Sylfaen"/>
          <w:color w:val="000000"/>
          <w:lang w:val="ka-GE"/>
        </w:rPr>
        <w:t>4</w:t>
      </w:r>
      <w:r w:rsidR="00563FB6" w:rsidRPr="00F51DF4">
        <w:rPr>
          <w:rFonts w:ascii="Sylfaen" w:hAnsi="Sylfaen"/>
          <w:color w:val="000000"/>
          <w:lang w:val="ka-GE"/>
        </w:rPr>
        <w:t xml:space="preserve"> წლის </w:t>
      </w:r>
      <w:r w:rsidR="00563FB6">
        <w:rPr>
          <w:rFonts w:ascii="Sylfaen" w:hAnsi="Sylfaen"/>
          <w:color w:val="000000"/>
          <w:lang w:val="ka-GE"/>
        </w:rPr>
        <w:t>30 მაისის N</w:t>
      </w:r>
      <w:r w:rsidR="00563FB6" w:rsidRPr="00F51DF4">
        <w:rPr>
          <w:rFonts w:ascii="Sylfaen" w:hAnsi="Sylfaen"/>
          <w:color w:val="000000"/>
          <w:lang w:val="ka-GE"/>
        </w:rPr>
        <w:t>74</w:t>
      </w:r>
      <w:r w:rsidR="00563FB6">
        <w:rPr>
          <w:rFonts w:ascii="Sylfaen" w:hAnsi="Sylfaen"/>
          <w:color w:val="000000"/>
          <w:lang w:val="ka-GE"/>
        </w:rPr>
        <w:t>6</w:t>
      </w:r>
      <w:r w:rsidR="00563FB6" w:rsidRPr="00F51DF4">
        <w:rPr>
          <w:rFonts w:ascii="Sylfaen" w:hAnsi="Sylfaen"/>
          <w:color w:val="000000"/>
          <w:lang w:val="ka-GE"/>
        </w:rPr>
        <w:t xml:space="preserve"> განკარგულებით</w:t>
      </w:r>
      <w:r w:rsidR="00563FB6" w:rsidRPr="00F51DF4">
        <w:rPr>
          <w:rFonts w:ascii="Sylfaen" w:hAnsi="Sylfaen"/>
          <w:lang w:val="ka-GE"/>
        </w:rPr>
        <w:t xml:space="preserve"> მუნიციპალიტეტებს გამოეყო</w:t>
      </w:r>
      <w:r w:rsidR="00563FB6" w:rsidRPr="00737D84">
        <w:rPr>
          <w:rFonts w:ascii="Sylfaen" w:hAnsi="Sylfaen"/>
          <w:lang w:val="fr-FR"/>
        </w:rPr>
        <w:t xml:space="preserve"> </w:t>
      </w:r>
      <w:r w:rsidR="00563FB6">
        <w:rPr>
          <w:rFonts w:ascii="Sylfaen" w:hAnsi="Sylfaen"/>
          <w:lang w:val="ka-GE"/>
        </w:rPr>
        <w:t>17 05</w:t>
      </w:r>
      <w:r w:rsidR="00563FB6" w:rsidRPr="00F51DF4">
        <w:rPr>
          <w:rFonts w:ascii="Sylfaen" w:hAnsi="Sylfaen"/>
          <w:lang w:val="ka-GE"/>
        </w:rPr>
        <w:t>0.0 ათასი ლარი</w:t>
      </w:r>
      <w:r w:rsidR="00563FB6">
        <w:rPr>
          <w:rFonts w:ascii="Sylfaen" w:hAnsi="Sylfaen"/>
          <w:lang w:val="ka-GE"/>
        </w:rPr>
        <w:t>.</w:t>
      </w:r>
      <w:r w:rsidR="00563FB6" w:rsidRPr="00F51DF4">
        <w:rPr>
          <w:rFonts w:ascii="Sylfaen" w:hAnsi="Sylfaen"/>
          <w:lang w:val="ka-GE"/>
        </w:rPr>
        <w:t xml:space="preserve"> </w:t>
      </w:r>
      <w:r w:rsidR="00563FB6" w:rsidRPr="006D27A0">
        <w:rPr>
          <w:rFonts w:ascii="Sylfaen" w:hAnsi="Sylfaen"/>
          <w:color w:val="000000"/>
          <w:lang w:val="ka-GE"/>
        </w:rPr>
        <w:t xml:space="preserve">საანგარიშო პერიოდში </w:t>
      </w:r>
      <w:r w:rsidR="00563FB6" w:rsidRPr="004407DE">
        <w:rPr>
          <w:rFonts w:ascii="Sylfaen" w:hAnsi="Sylfaen"/>
          <w:lang w:val="ka-GE"/>
        </w:rPr>
        <w:t>თანხა გადარიცხულია სრულად</w:t>
      </w:r>
      <w:r w:rsidR="00563FB6">
        <w:rPr>
          <w:rFonts w:ascii="Sylfaen" w:hAnsi="Sylfaen"/>
          <w:lang w:val="ka-GE"/>
        </w:rPr>
        <w:t>.</w:t>
      </w:r>
    </w:p>
    <w:p w14:paraId="7BEE47FB" w14:textId="77777777" w:rsidR="00A44E4F" w:rsidRPr="00E82F24" w:rsidRDefault="00A44E4F" w:rsidP="007E3B80">
      <w:pPr>
        <w:tabs>
          <w:tab w:val="left" w:pos="-450"/>
          <w:tab w:val="left" w:pos="810"/>
        </w:tabs>
        <w:spacing w:after="0" w:line="240" w:lineRule="auto"/>
        <w:jc w:val="both"/>
        <w:rPr>
          <w:rFonts w:ascii="Sylfaen" w:hAnsi="Sylfaen"/>
          <w:highlight w:val="yellow"/>
          <w:lang w:val="ka-GE"/>
        </w:rPr>
      </w:pPr>
    </w:p>
    <w:p w14:paraId="7F4C6F5A" w14:textId="77777777" w:rsidR="00F371B4" w:rsidRPr="00E82F24" w:rsidRDefault="00F371B4" w:rsidP="007E3B80">
      <w:pPr>
        <w:tabs>
          <w:tab w:val="left" w:pos="-450"/>
          <w:tab w:val="left" w:pos="810"/>
        </w:tabs>
        <w:spacing w:after="0" w:line="240" w:lineRule="auto"/>
        <w:jc w:val="both"/>
        <w:rPr>
          <w:rFonts w:ascii="Sylfaen" w:hAnsi="Sylfaen"/>
          <w:highlight w:val="yellow"/>
          <w:lang w:val="ka-GE"/>
        </w:rPr>
      </w:pPr>
    </w:p>
    <w:p w14:paraId="648DA043" w14:textId="2FF8C2BD" w:rsidR="00F371B4" w:rsidRPr="00E82F24" w:rsidRDefault="00280DA7" w:rsidP="007E3B80">
      <w:pPr>
        <w:tabs>
          <w:tab w:val="left" w:pos="-450"/>
          <w:tab w:val="left" w:pos="810"/>
        </w:tabs>
        <w:spacing w:after="0" w:line="240" w:lineRule="auto"/>
        <w:jc w:val="both"/>
        <w:rPr>
          <w:rFonts w:ascii="Sylfaen" w:hAnsi="Sylfaen"/>
          <w:highlight w:val="yellow"/>
          <w:lang w:val="ka-GE"/>
        </w:rPr>
      </w:pPr>
      <w:r>
        <w:rPr>
          <w:rFonts w:ascii="Sylfaen" w:hAnsi="Sylfaen"/>
          <w:highlight w:val="yellow"/>
          <w:lang w:val="ka-GE"/>
        </w:rPr>
        <w:br w:type="column"/>
      </w:r>
    </w:p>
    <w:p w14:paraId="782880B6" w14:textId="22CBCAC4" w:rsidR="00726106" w:rsidRPr="00476779" w:rsidRDefault="00261E46" w:rsidP="007E3B80">
      <w:pPr>
        <w:pStyle w:val="Heading2"/>
        <w:spacing w:line="240" w:lineRule="auto"/>
        <w:jc w:val="center"/>
        <w:rPr>
          <w:rFonts w:ascii="Sylfaen" w:hAnsi="Sylfaen" w:cs="Sylfaen"/>
          <w:b/>
          <w:sz w:val="22"/>
          <w:szCs w:val="22"/>
          <w:lang w:val="fr-FR"/>
        </w:rPr>
      </w:pPr>
      <w:r w:rsidRPr="00280DA7">
        <w:rPr>
          <w:rFonts w:ascii="Sylfaen" w:hAnsi="Sylfaen" w:cs="Sylfaen"/>
          <w:b/>
          <w:sz w:val="22"/>
          <w:szCs w:val="22"/>
          <w:lang w:val="fr-FR"/>
        </w:rPr>
        <w:t>ინფორმაცია 20</w:t>
      </w:r>
      <w:r w:rsidR="009C449A" w:rsidRPr="00280DA7">
        <w:rPr>
          <w:rFonts w:ascii="Sylfaen" w:hAnsi="Sylfaen" w:cs="Sylfaen"/>
          <w:b/>
          <w:sz w:val="22"/>
          <w:szCs w:val="22"/>
          <w:lang w:val="fr-FR"/>
        </w:rPr>
        <w:t>2</w:t>
      </w:r>
      <w:r w:rsidR="00C04F4B" w:rsidRPr="00280DA7">
        <w:rPr>
          <w:rFonts w:ascii="Sylfaen" w:hAnsi="Sylfaen" w:cs="Sylfaen"/>
          <w:b/>
          <w:sz w:val="22"/>
          <w:szCs w:val="22"/>
          <w:lang w:val="ka-GE"/>
        </w:rPr>
        <w:t>4</w:t>
      </w:r>
      <w:r w:rsidRPr="00280DA7">
        <w:rPr>
          <w:rFonts w:ascii="Sylfaen" w:hAnsi="Sylfaen" w:cs="Sylfaen"/>
          <w:b/>
          <w:sz w:val="22"/>
          <w:szCs w:val="22"/>
          <w:lang w:val="fr-FR"/>
        </w:rPr>
        <w:t xml:space="preserve"> წელს სახელმწიფო </w:t>
      </w:r>
      <w:r w:rsidR="001E1C6E" w:rsidRPr="00280DA7">
        <w:rPr>
          <w:rFonts w:ascii="Sylfaen" w:hAnsi="Sylfaen" w:cs="Sylfaen"/>
          <w:b/>
          <w:sz w:val="22"/>
          <w:szCs w:val="22"/>
          <w:lang w:val="fr-FR"/>
        </w:rPr>
        <w:t>ხაზინაში</w:t>
      </w:r>
      <w:r w:rsidRPr="00280DA7">
        <w:rPr>
          <w:rFonts w:ascii="Sylfaen" w:hAnsi="Sylfaen" w:cs="Sylfaen"/>
          <w:b/>
          <w:sz w:val="22"/>
          <w:szCs w:val="22"/>
          <w:lang w:val="fr-FR"/>
        </w:rPr>
        <w:t xml:space="preserve"> ფულადი სახსრების მოძრაობის შესახებ</w:t>
      </w:r>
    </w:p>
    <w:p w14:paraId="44DEC1AD" w14:textId="77777777" w:rsidR="007C378F" w:rsidRPr="00E82F24" w:rsidRDefault="007C378F" w:rsidP="007E3B80">
      <w:pPr>
        <w:spacing w:line="240" w:lineRule="auto"/>
        <w:rPr>
          <w:highlight w:val="yellow"/>
          <w:lang w:val="fr-FR"/>
        </w:rPr>
      </w:pPr>
    </w:p>
    <w:p w14:paraId="30B8D18E" w14:textId="36029DDD" w:rsidR="003145A6" w:rsidRPr="002E4683" w:rsidRDefault="00261E46" w:rsidP="007E3B80">
      <w:pPr>
        <w:spacing w:after="0" w:line="240" w:lineRule="auto"/>
        <w:jc w:val="right"/>
        <w:rPr>
          <w:rFonts w:ascii="Sylfaen" w:eastAsia="Times New Roman" w:hAnsi="Sylfaen" w:cs="Sylfaen"/>
          <w:i/>
          <w:iCs/>
          <w:color w:val="000000"/>
          <w:sz w:val="18"/>
          <w:szCs w:val="18"/>
        </w:rPr>
      </w:pPr>
      <w:r w:rsidRPr="002E4683">
        <w:rPr>
          <w:rFonts w:ascii="Sylfaen" w:hAnsi="Sylfaen"/>
          <w:b/>
          <w:lang w:val="ka-GE"/>
        </w:rPr>
        <w:tab/>
      </w:r>
      <w:r w:rsidR="00C971AE" w:rsidRPr="002E4683">
        <w:rPr>
          <w:rFonts w:ascii="Sylfaen" w:eastAsia="Times New Roman" w:hAnsi="Sylfaen" w:cs="Sylfaen"/>
          <w:i/>
          <w:iCs/>
          <w:color w:val="000000"/>
          <w:sz w:val="18"/>
          <w:szCs w:val="18"/>
          <w:lang w:val="ka-GE"/>
        </w:rPr>
        <w:t>მლნ</w:t>
      </w:r>
      <w:r w:rsidR="00C971AE" w:rsidRPr="002E4683">
        <w:rPr>
          <w:rFonts w:ascii="Sylfaen" w:eastAsia="Times New Roman" w:hAnsi="Sylfaen" w:cs="Times New Roman"/>
          <w:i/>
          <w:iCs/>
          <w:color w:val="000000"/>
          <w:sz w:val="18"/>
          <w:szCs w:val="18"/>
        </w:rPr>
        <w:t xml:space="preserve"> </w:t>
      </w:r>
      <w:r w:rsidR="00C971AE" w:rsidRPr="002E4683">
        <w:rPr>
          <w:rFonts w:ascii="Sylfaen" w:eastAsia="Times New Roman" w:hAnsi="Sylfaen" w:cs="Sylfaen"/>
          <w:i/>
          <w:iCs/>
          <w:color w:val="000000"/>
          <w:sz w:val="18"/>
          <w:szCs w:val="18"/>
        </w:rPr>
        <w:t>ლარი</w:t>
      </w:r>
    </w:p>
    <w:p w14:paraId="1D6EFF8E" w14:textId="4002B438" w:rsidR="00B67C88" w:rsidRDefault="00B67C88" w:rsidP="007E3B80">
      <w:pPr>
        <w:spacing w:after="0" w:line="240" w:lineRule="auto"/>
        <w:jc w:val="right"/>
        <w:rPr>
          <w:rFonts w:ascii="Sylfaen" w:eastAsia="Times New Roman" w:hAnsi="Sylfaen" w:cs="Sylfaen"/>
          <w:i/>
          <w:iCs/>
          <w:color w:val="000000"/>
          <w:sz w:val="18"/>
          <w:szCs w:val="18"/>
          <w:highlight w:val="yellow"/>
        </w:rPr>
      </w:pPr>
    </w:p>
    <w:tbl>
      <w:tblPr>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83"/>
        <w:gridCol w:w="1701"/>
        <w:gridCol w:w="1559"/>
      </w:tblGrid>
      <w:tr w:rsidR="00B67C88" w:rsidRPr="00B67C88" w14:paraId="29C2B291" w14:textId="77777777" w:rsidTr="002E4683">
        <w:trPr>
          <w:trHeight w:val="510"/>
        </w:trPr>
        <w:tc>
          <w:tcPr>
            <w:tcW w:w="7083" w:type="dxa"/>
            <w:shd w:val="clear" w:color="auto" w:fill="auto"/>
            <w:vAlign w:val="center"/>
            <w:hideMark/>
          </w:tcPr>
          <w:p w14:paraId="026703D9" w14:textId="77777777" w:rsidR="00B67C88" w:rsidRPr="00B67C88" w:rsidRDefault="00B67C88" w:rsidP="007E3B80">
            <w:pPr>
              <w:spacing w:after="0" w:line="240" w:lineRule="auto"/>
              <w:jc w:val="center"/>
              <w:rPr>
                <w:rFonts w:ascii="Sylfaen" w:eastAsia="Times New Roman" w:hAnsi="Sylfaen" w:cs="Calibri"/>
                <w:b/>
                <w:bCs/>
                <w:sz w:val="20"/>
                <w:szCs w:val="20"/>
              </w:rPr>
            </w:pPr>
            <w:r w:rsidRPr="00B67C88">
              <w:rPr>
                <w:rFonts w:ascii="Sylfaen" w:eastAsia="Times New Roman" w:hAnsi="Sylfaen" w:cs="Calibri"/>
                <w:b/>
                <w:bCs/>
                <w:sz w:val="20"/>
                <w:szCs w:val="20"/>
              </w:rPr>
              <w:t xml:space="preserve">დასახელება           </w:t>
            </w:r>
          </w:p>
        </w:tc>
        <w:tc>
          <w:tcPr>
            <w:tcW w:w="1701" w:type="dxa"/>
            <w:shd w:val="clear" w:color="auto" w:fill="auto"/>
            <w:vAlign w:val="center"/>
            <w:hideMark/>
          </w:tcPr>
          <w:p w14:paraId="450B5873" w14:textId="77777777" w:rsidR="00B67C88" w:rsidRPr="00B67C88" w:rsidRDefault="00B67C88" w:rsidP="007E3B80">
            <w:pPr>
              <w:spacing w:after="0" w:line="240" w:lineRule="auto"/>
              <w:jc w:val="center"/>
              <w:rPr>
                <w:rFonts w:ascii="Sylfaen" w:eastAsia="Times New Roman" w:hAnsi="Sylfaen" w:cs="Calibri"/>
                <w:b/>
                <w:sz w:val="20"/>
                <w:szCs w:val="20"/>
              </w:rPr>
            </w:pPr>
            <w:r w:rsidRPr="00B67C88">
              <w:rPr>
                <w:rFonts w:ascii="Sylfaen" w:eastAsia="Times New Roman" w:hAnsi="Sylfaen" w:cs="Calibri"/>
                <w:b/>
                <w:sz w:val="20"/>
                <w:szCs w:val="20"/>
              </w:rPr>
              <w:t xml:space="preserve"> 01.01.2024 </w:t>
            </w:r>
          </w:p>
        </w:tc>
        <w:tc>
          <w:tcPr>
            <w:tcW w:w="1559" w:type="dxa"/>
            <w:shd w:val="clear" w:color="auto" w:fill="auto"/>
            <w:vAlign w:val="center"/>
            <w:hideMark/>
          </w:tcPr>
          <w:p w14:paraId="5F4D0B98" w14:textId="77777777" w:rsidR="00B67C88" w:rsidRPr="00B67C88" w:rsidRDefault="00B67C88" w:rsidP="007E3B80">
            <w:pPr>
              <w:spacing w:after="0" w:line="240" w:lineRule="auto"/>
              <w:jc w:val="center"/>
              <w:rPr>
                <w:rFonts w:ascii="Sylfaen" w:eastAsia="Times New Roman" w:hAnsi="Sylfaen" w:cs="Calibri"/>
                <w:b/>
                <w:sz w:val="20"/>
                <w:szCs w:val="20"/>
              </w:rPr>
            </w:pPr>
            <w:r w:rsidRPr="00B67C88">
              <w:rPr>
                <w:rFonts w:ascii="Sylfaen" w:eastAsia="Times New Roman" w:hAnsi="Sylfaen" w:cs="Calibri"/>
                <w:b/>
                <w:sz w:val="20"/>
                <w:szCs w:val="20"/>
              </w:rPr>
              <w:t xml:space="preserve"> 01.01.2025 </w:t>
            </w:r>
          </w:p>
        </w:tc>
      </w:tr>
      <w:tr w:rsidR="00B67C88" w:rsidRPr="00B67C88" w14:paraId="5D2ED029" w14:textId="77777777" w:rsidTr="002E4683">
        <w:trPr>
          <w:trHeight w:val="340"/>
        </w:trPr>
        <w:tc>
          <w:tcPr>
            <w:tcW w:w="7083" w:type="dxa"/>
            <w:shd w:val="clear" w:color="auto" w:fill="auto"/>
            <w:vAlign w:val="center"/>
            <w:hideMark/>
          </w:tcPr>
          <w:p w14:paraId="2D49312E" w14:textId="77777777" w:rsidR="00B67C88" w:rsidRPr="00B67C88" w:rsidRDefault="00B67C88" w:rsidP="007E3B80">
            <w:pPr>
              <w:spacing w:after="0" w:line="240" w:lineRule="auto"/>
              <w:ind w:firstLineChars="100" w:firstLine="200"/>
              <w:rPr>
                <w:rFonts w:ascii="Arial" w:eastAsia="Times New Roman" w:hAnsi="Arial" w:cs="Arial"/>
                <w:sz w:val="20"/>
                <w:szCs w:val="20"/>
              </w:rPr>
            </w:pPr>
            <w:r w:rsidRPr="00B67C88">
              <w:rPr>
                <w:rFonts w:ascii="Arial" w:eastAsia="Times New Roman" w:hAnsi="Arial" w:cs="Arial"/>
                <w:sz w:val="20"/>
                <w:szCs w:val="20"/>
              </w:rPr>
              <w:t xml:space="preserve"> </w:t>
            </w:r>
            <w:r w:rsidRPr="00B67C88">
              <w:rPr>
                <w:rFonts w:ascii="Sylfaen" w:eastAsia="Times New Roman" w:hAnsi="Sylfaen" w:cs="Sylfaen"/>
                <w:sz w:val="20"/>
                <w:szCs w:val="20"/>
              </w:rPr>
              <w:t>სახელმწიფო</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ბიუჯეტის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ნაშთი</w:t>
            </w:r>
            <w:r w:rsidRPr="00B67C88">
              <w:rPr>
                <w:rFonts w:ascii="Arial" w:eastAsia="Times New Roman" w:hAnsi="Arial" w:cs="Arial"/>
                <w:sz w:val="20"/>
                <w:szCs w:val="20"/>
              </w:rPr>
              <w:t xml:space="preserve"> </w:t>
            </w:r>
          </w:p>
        </w:tc>
        <w:tc>
          <w:tcPr>
            <w:tcW w:w="1701" w:type="dxa"/>
            <w:shd w:val="clear" w:color="auto" w:fill="auto"/>
            <w:noWrap/>
            <w:vAlign w:val="bottom"/>
            <w:hideMark/>
          </w:tcPr>
          <w:p w14:paraId="6BF076A5"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1,577.3</w:t>
            </w:r>
          </w:p>
        </w:tc>
        <w:tc>
          <w:tcPr>
            <w:tcW w:w="1559" w:type="dxa"/>
            <w:shd w:val="clear" w:color="auto" w:fill="auto"/>
            <w:noWrap/>
            <w:vAlign w:val="bottom"/>
            <w:hideMark/>
          </w:tcPr>
          <w:p w14:paraId="030475FB"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1,386.2</w:t>
            </w:r>
          </w:p>
        </w:tc>
      </w:tr>
      <w:tr w:rsidR="00B67C88" w:rsidRPr="00B67C88" w14:paraId="2568A1BA" w14:textId="77777777" w:rsidTr="002E4683">
        <w:trPr>
          <w:trHeight w:val="340"/>
        </w:trPr>
        <w:tc>
          <w:tcPr>
            <w:tcW w:w="7083" w:type="dxa"/>
            <w:shd w:val="clear" w:color="auto" w:fill="auto"/>
            <w:vAlign w:val="center"/>
            <w:hideMark/>
          </w:tcPr>
          <w:p w14:paraId="67F494A7" w14:textId="77777777" w:rsidR="00B67C88" w:rsidRPr="00B67C88" w:rsidRDefault="00B67C88" w:rsidP="007E3B80">
            <w:pPr>
              <w:spacing w:after="0" w:line="240" w:lineRule="auto"/>
              <w:ind w:firstLineChars="100" w:firstLine="200"/>
              <w:rPr>
                <w:rFonts w:ascii="Sylfaen" w:eastAsia="Times New Roman" w:hAnsi="Sylfaen" w:cs="Calibri"/>
                <w:sz w:val="20"/>
                <w:szCs w:val="20"/>
              </w:rPr>
            </w:pPr>
            <w:r w:rsidRPr="00B67C88">
              <w:rPr>
                <w:rFonts w:ascii="Sylfaen" w:eastAsia="Times New Roman" w:hAnsi="Sylfaen" w:cs="Calibri"/>
                <w:sz w:val="20"/>
                <w:szCs w:val="20"/>
              </w:rPr>
              <w:t xml:space="preserve"> ზედმეტად გადახდილი გადასახადების დაბრუნების ქვეანგარიში </w:t>
            </w:r>
          </w:p>
        </w:tc>
        <w:tc>
          <w:tcPr>
            <w:tcW w:w="1701" w:type="dxa"/>
            <w:shd w:val="clear" w:color="auto" w:fill="auto"/>
            <w:noWrap/>
            <w:vAlign w:val="bottom"/>
            <w:hideMark/>
          </w:tcPr>
          <w:p w14:paraId="2CF7C0C2"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610.8</w:t>
            </w:r>
          </w:p>
        </w:tc>
        <w:tc>
          <w:tcPr>
            <w:tcW w:w="1559" w:type="dxa"/>
            <w:shd w:val="clear" w:color="auto" w:fill="auto"/>
            <w:noWrap/>
            <w:vAlign w:val="bottom"/>
            <w:hideMark/>
          </w:tcPr>
          <w:p w14:paraId="37AA9025"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583.8</w:t>
            </w:r>
          </w:p>
        </w:tc>
      </w:tr>
      <w:tr w:rsidR="00B67C88" w:rsidRPr="00B67C88" w14:paraId="16C4B32D" w14:textId="77777777" w:rsidTr="002E4683">
        <w:trPr>
          <w:trHeight w:val="340"/>
        </w:trPr>
        <w:tc>
          <w:tcPr>
            <w:tcW w:w="7083" w:type="dxa"/>
            <w:shd w:val="clear" w:color="auto" w:fill="auto"/>
            <w:vAlign w:val="center"/>
            <w:hideMark/>
          </w:tcPr>
          <w:p w14:paraId="3A111E95" w14:textId="77777777" w:rsidR="00B67C88" w:rsidRPr="00B67C88" w:rsidRDefault="00B67C88" w:rsidP="007E3B80">
            <w:pPr>
              <w:spacing w:after="0" w:line="240" w:lineRule="auto"/>
              <w:ind w:firstLineChars="100" w:firstLine="200"/>
              <w:rPr>
                <w:rFonts w:ascii="Sylfaen" w:eastAsia="Times New Roman" w:hAnsi="Sylfaen" w:cs="Calibri"/>
                <w:sz w:val="20"/>
                <w:szCs w:val="20"/>
              </w:rPr>
            </w:pPr>
            <w:r w:rsidRPr="00B67C88">
              <w:rPr>
                <w:rFonts w:ascii="Sylfaen" w:eastAsia="Times New Roman" w:hAnsi="Sylfaen" w:cs="Calibri"/>
                <w:sz w:val="20"/>
                <w:szCs w:val="20"/>
              </w:rPr>
              <w:t xml:space="preserve"> მიზნობრივი გრანტები </w:t>
            </w:r>
          </w:p>
        </w:tc>
        <w:tc>
          <w:tcPr>
            <w:tcW w:w="1701" w:type="dxa"/>
            <w:shd w:val="clear" w:color="auto" w:fill="auto"/>
            <w:noWrap/>
            <w:vAlign w:val="bottom"/>
            <w:hideMark/>
          </w:tcPr>
          <w:p w14:paraId="3DCF14F1"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23.8</w:t>
            </w:r>
          </w:p>
        </w:tc>
        <w:tc>
          <w:tcPr>
            <w:tcW w:w="1559" w:type="dxa"/>
            <w:shd w:val="clear" w:color="auto" w:fill="auto"/>
            <w:noWrap/>
            <w:vAlign w:val="bottom"/>
            <w:hideMark/>
          </w:tcPr>
          <w:p w14:paraId="4C634115"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23.2</w:t>
            </w:r>
          </w:p>
        </w:tc>
      </w:tr>
      <w:tr w:rsidR="00B67C88" w:rsidRPr="00B67C88" w14:paraId="352B3D8C" w14:textId="77777777" w:rsidTr="002E4683">
        <w:trPr>
          <w:trHeight w:val="340"/>
        </w:trPr>
        <w:tc>
          <w:tcPr>
            <w:tcW w:w="7083" w:type="dxa"/>
            <w:shd w:val="clear" w:color="auto" w:fill="auto"/>
            <w:vAlign w:val="center"/>
            <w:hideMark/>
          </w:tcPr>
          <w:p w14:paraId="131A7215" w14:textId="77777777" w:rsidR="00B67C88" w:rsidRPr="00B67C88" w:rsidRDefault="00B67C88" w:rsidP="007E3B80">
            <w:pPr>
              <w:spacing w:after="0" w:line="240" w:lineRule="auto"/>
              <w:ind w:firstLineChars="100" w:firstLine="200"/>
              <w:rPr>
                <w:rFonts w:ascii="Sylfaen" w:eastAsia="Times New Roman" w:hAnsi="Sylfaen" w:cs="Calibri"/>
                <w:sz w:val="20"/>
                <w:szCs w:val="20"/>
              </w:rPr>
            </w:pPr>
            <w:r w:rsidRPr="00B67C88">
              <w:rPr>
                <w:rFonts w:ascii="Sylfaen" w:eastAsia="Times New Roman" w:hAnsi="Sylfaen" w:cs="Calibri"/>
                <w:sz w:val="20"/>
                <w:szCs w:val="20"/>
              </w:rPr>
              <w:t xml:space="preserve"> ხაზინის ერთიან ანგარიშზე რიცხული დეპოზიტური ნაშთი </w:t>
            </w:r>
          </w:p>
        </w:tc>
        <w:tc>
          <w:tcPr>
            <w:tcW w:w="1701" w:type="dxa"/>
            <w:shd w:val="clear" w:color="auto" w:fill="auto"/>
            <w:noWrap/>
            <w:vAlign w:val="bottom"/>
            <w:hideMark/>
          </w:tcPr>
          <w:p w14:paraId="789753F6"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70.1</w:t>
            </w:r>
          </w:p>
        </w:tc>
        <w:tc>
          <w:tcPr>
            <w:tcW w:w="1559" w:type="dxa"/>
            <w:shd w:val="clear" w:color="auto" w:fill="auto"/>
            <w:noWrap/>
            <w:vAlign w:val="bottom"/>
            <w:hideMark/>
          </w:tcPr>
          <w:p w14:paraId="607CF761"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57.2</w:t>
            </w:r>
          </w:p>
        </w:tc>
      </w:tr>
      <w:tr w:rsidR="00B67C88" w:rsidRPr="00B67C88" w14:paraId="6E034000" w14:textId="77777777" w:rsidTr="002E4683">
        <w:trPr>
          <w:trHeight w:val="340"/>
        </w:trPr>
        <w:tc>
          <w:tcPr>
            <w:tcW w:w="7083" w:type="dxa"/>
            <w:shd w:val="clear" w:color="auto" w:fill="auto"/>
            <w:vAlign w:val="center"/>
            <w:hideMark/>
          </w:tcPr>
          <w:p w14:paraId="56E5009F" w14:textId="77777777" w:rsidR="00B67C88" w:rsidRPr="00B67C88" w:rsidRDefault="00B67C88" w:rsidP="007E3B80">
            <w:pPr>
              <w:spacing w:after="0" w:line="240" w:lineRule="auto"/>
              <w:ind w:firstLineChars="100" w:firstLine="200"/>
              <w:rPr>
                <w:rFonts w:ascii="Sylfaen" w:eastAsia="Times New Roman" w:hAnsi="Sylfaen" w:cs="Calibri"/>
                <w:sz w:val="20"/>
                <w:szCs w:val="20"/>
              </w:rPr>
            </w:pPr>
            <w:r w:rsidRPr="00B67C88">
              <w:rPr>
                <w:rFonts w:ascii="Sylfaen" w:eastAsia="Times New Roman" w:hAnsi="Sylfaen" w:cs="Calibri"/>
                <w:sz w:val="20"/>
                <w:szCs w:val="20"/>
              </w:rPr>
              <w:t xml:space="preserve"> სახაზინო სამსახურის სავალუტო ანგარიშებზე რიცხული ნაშთი  </w:t>
            </w:r>
          </w:p>
        </w:tc>
        <w:tc>
          <w:tcPr>
            <w:tcW w:w="1701" w:type="dxa"/>
            <w:shd w:val="clear" w:color="auto" w:fill="auto"/>
            <w:noWrap/>
            <w:vAlign w:val="bottom"/>
            <w:hideMark/>
          </w:tcPr>
          <w:p w14:paraId="2A55A8A8"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758.0</w:t>
            </w:r>
          </w:p>
        </w:tc>
        <w:tc>
          <w:tcPr>
            <w:tcW w:w="1559" w:type="dxa"/>
            <w:shd w:val="clear" w:color="auto" w:fill="auto"/>
            <w:noWrap/>
            <w:vAlign w:val="bottom"/>
            <w:hideMark/>
          </w:tcPr>
          <w:p w14:paraId="33340727"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428.4</w:t>
            </w:r>
          </w:p>
        </w:tc>
      </w:tr>
      <w:tr w:rsidR="00B67C88" w:rsidRPr="00B67C88" w14:paraId="757365DE" w14:textId="77777777" w:rsidTr="002E4683">
        <w:trPr>
          <w:trHeight w:val="340"/>
        </w:trPr>
        <w:tc>
          <w:tcPr>
            <w:tcW w:w="7083" w:type="dxa"/>
            <w:shd w:val="clear" w:color="auto" w:fill="auto"/>
            <w:vAlign w:val="center"/>
            <w:hideMark/>
          </w:tcPr>
          <w:p w14:paraId="0DBB423B" w14:textId="439A9B58" w:rsidR="00B67C88" w:rsidRPr="00B67C88" w:rsidRDefault="00B67C88" w:rsidP="007E3B80">
            <w:pPr>
              <w:spacing w:after="0" w:line="240" w:lineRule="auto"/>
              <w:ind w:firstLineChars="100" w:firstLine="200"/>
              <w:rPr>
                <w:rFonts w:ascii="Arial" w:eastAsia="Times New Roman" w:hAnsi="Arial" w:cs="Arial"/>
                <w:sz w:val="20"/>
                <w:szCs w:val="20"/>
              </w:rPr>
            </w:pPr>
            <w:r w:rsidRPr="00B67C88">
              <w:rPr>
                <w:rFonts w:ascii="Arial" w:eastAsia="Times New Roman" w:hAnsi="Arial" w:cs="Arial"/>
                <w:sz w:val="20"/>
                <w:szCs w:val="20"/>
              </w:rPr>
              <w:t xml:space="preserve"> </w:t>
            </w:r>
            <w:r w:rsidRPr="00B67C88">
              <w:rPr>
                <w:rFonts w:ascii="Sylfaen" w:eastAsia="Times New Roman" w:hAnsi="Sylfaen" w:cs="Sylfaen"/>
                <w:sz w:val="20"/>
                <w:szCs w:val="20"/>
              </w:rPr>
              <w:t>ავტონომიური</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რესპუბლიკების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და</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მუნიციპალიტეტების</w:t>
            </w:r>
            <w:r w:rsidRPr="00B67C88">
              <w:rPr>
                <w:rFonts w:ascii="Arial" w:eastAsia="Times New Roman" w:hAnsi="Arial" w:cs="Arial"/>
                <w:sz w:val="20"/>
                <w:szCs w:val="20"/>
              </w:rPr>
              <w:t xml:space="preserve"> </w:t>
            </w:r>
            <w:r>
              <w:rPr>
                <w:rFonts w:ascii="Arial" w:eastAsia="Times New Roman" w:hAnsi="Arial" w:cs="Arial"/>
                <w:sz w:val="20"/>
                <w:szCs w:val="20"/>
              </w:rPr>
              <w:t xml:space="preserve"> </w:t>
            </w:r>
            <w:r w:rsidRPr="00B67C88">
              <w:rPr>
                <w:rFonts w:ascii="Sylfaen" w:eastAsia="Times New Roman" w:hAnsi="Sylfaen" w:cs="Sylfaen"/>
                <w:sz w:val="20"/>
                <w:szCs w:val="20"/>
              </w:rPr>
              <w:t>ბიუჯეტების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ნაშთები</w:t>
            </w:r>
            <w:r w:rsidRPr="00B67C88">
              <w:rPr>
                <w:rFonts w:ascii="Arial" w:eastAsia="Times New Roman" w:hAnsi="Arial" w:cs="Arial"/>
                <w:sz w:val="20"/>
                <w:szCs w:val="20"/>
              </w:rPr>
              <w:t xml:space="preserve"> </w:t>
            </w:r>
          </w:p>
        </w:tc>
        <w:tc>
          <w:tcPr>
            <w:tcW w:w="1701" w:type="dxa"/>
            <w:shd w:val="clear" w:color="auto" w:fill="auto"/>
            <w:noWrap/>
            <w:vAlign w:val="bottom"/>
            <w:hideMark/>
          </w:tcPr>
          <w:p w14:paraId="63E87938"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743.9</w:t>
            </w:r>
          </w:p>
        </w:tc>
        <w:tc>
          <w:tcPr>
            <w:tcW w:w="1559" w:type="dxa"/>
            <w:shd w:val="clear" w:color="auto" w:fill="auto"/>
            <w:noWrap/>
            <w:vAlign w:val="bottom"/>
            <w:hideMark/>
          </w:tcPr>
          <w:p w14:paraId="687F447D"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754.1</w:t>
            </w:r>
          </w:p>
        </w:tc>
      </w:tr>
      <w:tr w:rsidR="00B67C88" w:rsidRPr="00B67C88" w14:paraId="11ED3AE8" w14:textId="77777777" w:rsidTr="002E4683">
        <w:trPr>
          <w:trHeight w:val="340"/>
        </w:trPr>
        <w:tc>
          <w:tcPr>
            <w:tcW w:w="7083" w:type="dxa"/>
            <w:shd w:val="clear" w:color="auto" w:fill="auto"/>
            <w:vAlign w:val="center"/>
            <w:hideMark/>
          </w:tcPr>
          <w:p w14:paraId="6717FC84" w14:textId="77777777" w:rsidR="00B67C88" w:rsidRPr="00B67C88" w:rsidRDefault="00B67C88" w:rsidP="007E3B80">
            <w:pPr>
              <w:spacing w:after="0" w:line="240" w:lineRule="auto"/>
              <w:ind w:firstLineChars="100" w:firstLine="200"/>
              <w:rPr>
                <w:rFonts w:ascii="Arial" w:eastAsia="Times New Roman" w:hAnsi="Arial" w:cs="Arial"/>
                <w:sz w:val="20"/>
                <w:szCs w:val="20"/>
              </w:rPr>
            </w:pPr>
            <w:r w:rsidRPr="00B67C88">
              <w:rPr>
                <w:rFonts w:ascii="Arial" w:eastAsia="Times New Roman" w:hAnsi="Arial" w:cs="Arial"/>
                <w:sz w:val="20"/>
                <w:szCs w:val="20"/>
              </w:rPr>
              <w:t xml:space="preserve"> </w:t>
            </w:r>
            <w:r w:rsidRPr="00B67C88">
              <w:rPr>
                <w:rFonts w:ascii="Sylfaen" w:eastAsia="Times New Roman" w:hAnsi="Sylfaen" w:cs="Sylfaen"/>
                <w:sz w:val="20"/>
                <w:szCs w:val="20"/>
              </w:rPr>
              <w:t>სსიპ</w:t>
            </w:r>
            <w:r w:rsidRPr="00B67C88">
              <w:rPr>
                <w:rFonts w:ascii="Arial" w:eastAsia="Times New Roman" w:hAnsi="Arial" w:cs="Arial"/>
                <w:sz w:val="20"/>
                <w:szCs w:val="20"/>
              </w:rPr>
              <w:t>-</w:t>
            </w:r>
            <w:r w:rsidRPr="00B67C88">
              <w:rPr>
                <w:rFonts w:ascii="Sylfaen" w:eastAsia="Times New Roman" w:hAnsi="Sylfaen" w:cs="Sylfaen"/>
                <w:sz w:val="20"/>
                <w:szCs w:val="20"/>
              </w:rPr>
              <w:t>ების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და</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ა</w:t>
            </w:r>
            <w:r w:rsidRPr="00B67C88">
              <w:rPr>
                <w:rFonts w:ascii="Arial" w:eastAsia="Times New Roman" w:hAnsi="Arial" w:cs="Arial"/>
                <w:sz w:val="20"/>
                <w:szCs w:val="20"/>
              </w:rPr>
              <w:t>(</w:t>
            </w:r>
            <w:r w:rsidRPr="00B67C88">
              <w:rPr>
                <w:rFonts w:ascii="Sylfaen" w:eastAsia="Times New Roman" w:hAnsi="Sylfaen" w:cs="Sylfaen"/>
                <w:sz w:val="20"/>
                <w:szCs w:val="20"/>
              </w:rPr>
              <w:t>ა</w:t>
            </w:r>
            <w:r w:rsidRPr="00B67C88">
              <w:rPr>
                <w:rFonts w:ascii="Arial" w:eastAsia="Times New Roman" w:hAnsi="Arial" w:cs="Arial"/>
                <w:sz w:val="20"/>
                <w:szCs w:val="20"/>
              </w:rPr>
              <w:t>)</w:t>
            </w:r>
            <w:r w:rsidRPr="00B67C88">
              <w:rPr>
                <w:rFonts w:ascii="Sylfaen" w:eastAsia="Times New Roman" w:hAnsi="Sylfaen" w:cs="Sylfaen"/>
                <w:sz w:val="20"/>
                <w:szCs w:val="20"/>
              </w:rPr>
              <w:t>იპ</w:t>
            </w:r>
            <w:r w:rsidRPr="00B67C88">
              <w:rPr>
                <w:rFonts w:ascii="Arial" w:eastAsia="Times New Roman" w:hAnsi="Arial" w:cs="Arial"/>
                <w:sz w:val="20"/>
                <w:szCs w:val="20"/>
              </w:rPr>
              <w:t>-</w:t>
            </w:r>
            <w:r w:rsidRPr="00B67C88">
              <w:rPr>
                <w:rFonts w:ascii="Sylfaen" w:eastAsia="Times New Roman" w:hAnsi="Sylfaen" w:cs="Sylfaen"/>
                <w:sz w:val="20"/>
                <w:szCs w:val="20"/>
              </w:rPr>
              <w:t>ების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ნაშთები</w:t>
            </w:r>
            <w:r w:rsidRPr="00B67C88">
              <w:rPr>
                <w:rFonts w:ascii="Arial" w:eastAsia="Times New Roman" w:hAnsi="Arial" w:cs="Arial"/>
                <w:sz w:val="20"/>
                <w:szCs w:val="20"/>
              </w:rPr>
              <w:t xml:space="preserve"> </w:t>
            </w:r>
          </w:p>
        </w:tc>
        <w:tc>
          <w:tcPr>
            <w:tcW w:w="1701" w:type="dxa"/>
            <w:shd w:val="clear" w:color="auto" w:fill="auto"/>
            <w:noWrap/>
            <w:vAlign w:val="bottom"/>
            <w:hideMark/>
          </w:tcPr>
          <w:p w14:paraId="1E3F525C"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1,357.2</w:t>
            </w:r>
          </w:p>
        </w:tc>
        <w:tc>
          <w:tcPr>
            <w:tcW w:w="1559" w:type="dxa"/>
            <w:shd w:val="clear" w:color="auto" w:fill="auto"/>
            <w:noWrap/>
            <w:vAlign w:val="bottom"/>
            <w:hideMark/>
          </w:tcPr>
          <w:p w14:paraId="7E47574E"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1,522.0</w:t>
            </w:r>
          </w:p>
        </w:tc>
      </w:tr>
      <w:tr w:rsidR="00B67C88" w:rsidRPr="00B67C88" w14:paraId="26850CA6" w14:textId="77777777" w:rsidTr="002E4683">
        <w:trPr>
          <w:trHeight w:val="340"/>
        </w:trPr>
        <w:tc>
          <w:tcPr>
            <w:tcW w:w="7083" w:type="dxa"/>
            <w:shd w:val="clear" w:color="auto" w:fill="auto"/>
            <w:vAlign w:val="center"/>
            <w:hideMark/>
          </w:tcPr>
          <w:p w14:paraId="54F99B97" w14:textId="77777777" w:rsidR="00B67C88" w:rsidRPr="00B67C88" w:rsidRDefault="00B67C88" w:rsidP="007E3B80">
            <w:pPr>
              <w:spacing w:after="0" w:line="240" w:lineRule="auto"/>
              <w:ind w:firstLineChars="100" w:firstLine="200"/>
              <w:rPr>
                <w:rFonts w:ascii="Arial" w:eastAsia="Times New Roman" w:hAnsi="Arial" w:cs="Arial"/>
                <w:sz w:val="20"/>
                <w:szCs w:val="20"/>
              </w:rPr>
            </w:pPr>
            <w:r w:rsidRPr="00B67C88">
              <w:rPr>
                <w:rFonts w:ascii="Arial" w:eastAsia="Times New Roman" w:hAnsi="Arial" w:cs="Arial"/>
                <w:sz w:val="20"/>
                <w:szCs w:val="20"/>
              </w:rPr>
              <w:t xml:space="preserve"> </w:t>
            </w:r>
            <w:r w:rsidRPr="00B67C88">
              <w:rPr>
                <w:rFonts w:ascii="Sylfaen" w:eastAsia="Times New Roman" w:hAnsi="Sylfaen" w:cs="Sylfaen"/>
                <w:sz w:val="20"/>
                <w:szCs w:val="20"/>
              </w:rPr>
              <w:t>ცენტრალური</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ბიუჯეტის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სახელმწიფო</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საწარმოების</w:t>
            </w:r>
            <w:r w:rsidRPr="00B67C88">
              <w:rPr>
                <w:rFonts w:ascii="Arial" w:eastAsia="Times New Roman" w:hAnsi="Arial" w:cs="Arial"/>
                <w:sz w:val="20"/>
                <w:szCs w:val="20"/>
              </w:rPr>
              <w:t xml:space="preserve"> </w:t>
            </w:r>
            <w:r w:rsidRPr="00B67C88">
              <w:rPr>
                <w:rFonts w:ascii="Sylfaen" w:eastAsia="Times New Roman" w:hAnsi="Sylfaen" w:cs="Sylfaen"/>
                <w:sz w:val="20"/>
                <w:szCs w:val="20"/>
              </w:rPr>
              <w:t>ნაშთები</w:t>
            </w:r>
            <w:r w:rsidRPr="00B67C88">
              <w:rPr>
                <w:rFonts w:ascii="Arial" w:eastAsia="Times New Roman" w:hAnsi="Arial" w:cs="Arial"/>
                <w:sz w:val="20"/>
                <w:szCs w:val="20"/>
              </w:rPr>
              <w:t xml:space="preserve"> </w:t>
            </w:r>
          </w:p>
        </w:tc>
        <w:tc>
          <w:tcPr>
            <w:tcW w:w="1701" w:type="dxa"/>
            <w:shd w:val="clear" w:color="auto" w:fill="auto"/>
            <w:noWrap/>
            <w:vAlign w:val="bottom"/>
            <w:hideMark/>
          </w:tcPr>
          <w:p w14:paraId="06D2CA5F"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0.0</w:t>
            </w:r>
          </w:p>
        </w:tc>
        <w:tc>
          <w:tcPr>
            <w:tcW w:w="1559" w:type="dxa"/>
            <w:shd w:val="clear" w:color="auto" w:fill="auto"/>
            <w:noWrap/>
            <w:vAlign w:val="bottom"/>
            <w:hideMark/>
          </w:tcPr>
          <w:p w14:paraId="5FAA622C" w14:textId="77777777" w:rsidR="00B67C88" w:rsidRPr="00B67C88" w:rsidRDefault="00B67C88" w:rsidP="007E3B80">
            <w:pPr>
              <w:spacing w:after="0" w:line="240" w:lineRule="auto"/>
              <w:jc w:val="center"/>
              <w:rPr>
                <w:rFonts w:ascii="Arial" w:eastAsia="Times New Roman" w:hAnsi="Arial" w:cs="Arial"/>
                <w:color w:val="000000"/>
                <w:sz w:val="20"/>
                <w:szCs w:val="20"/>
              </w:rPr>
            </w:pPr>
            <w:r w:rsidRPr="00B67C88">
              <w:rPr>
                <w:rFonts w:ascii="Arial" w:eastAsia="Times New Roman" w:hAnsi="Arial" w:cs="Arial"/>
                <w:color w:val="000000"/>
                <w:sz w:val="20"/>
                <w:szCs w:val="20"/>
              </w:rPr>
              <w:t>378.2</w:t>
            </w:r>
          </w:p>
        </w:tc>
      </w:tr>
      <w:tr w:rsidR="00B67C88" w:rsidRPr="00B67C88" w14:paraId="0F7E1C19" w14:textId="77777777" w:rsidTr="002E4683">
        <w:trPr>
          <w:trHeight w:val="340"/>
        </w:trPr>
        <w:tc>
          <w:tcPr>
            <w:tcW w:w="7083" w:type="dxa"/>
            <w:shd w:val="clear" w:color="auto" w:fill="auto"/>
            <w:vAlign w:val="center"/>
            <w:hideMark/>
          </w:tcPr>
          <w:p w14:paraId="59430DE6" w14:textId="77777777" w:rsidR="00B67C88" w:rsidRPr="00B67C88" w:rsidRDefault="00B67C88" w:rsidP="007E3B80">
            <w:pPr>
              <w:spacing w:after="0" w:line="240" w:lineRule="auto"/>
              <w:jc w:val="center"/>
              <w:rPr>
                <w:rFonts w:ascii="Sylfaen" w:eastAsia="Times New Roman" w:hAnsi="Sylfaen" w:cs="Calibri"/>
                <w:b/>
                <w:bCs/>
                <w:sz w:val="20"/>
                <w:szCs w:val="20"/>
              </w:rPr>
            </w:pPr>
            <w:r w:rsidRPr="00B67C88">
              <w:rPr>
                <w:rFonts w:ascii="Sylfaen" w:eastAsia="Times New Roman" w:hAnsi="Sylfaen" w:cs="Calibri"/>
                <w:b/>
                <w:bCs/>
                <w:sz w:val="20"/>
                <w:szCs w:val="20"/>
              </w:rPr>
              <w:t xml:space="preserve"> სულ  </w:t>
            </w:r>
          </w:p>
        </w:tc>
        <w:tc>
          <w:tcPr>
            <w:tcW w:w="1701" w:type="dxa"/>
            <w:shd w:val="clear" w:color="auto" w:fill="auto"/>
            <w:noWrap/>
            <w:vAlign w:val="bottom"/>
            <w:hideMark/>
          </w:tcPr>
          <w:p w14:paraId="7C792956" w14:textId="77777777" w:rsidR="00B67C88" w:rsidRPr="00B67C88" w:rsidRDefault="00B67C88" w:rsidP="007E3B80">
            <w:pPr>
              <w:spacing w:after="0" w:line="240" w:lineRule="auto"/>
              <w:jc w:val="center"/>
              <w:rPr>
                <w:rFonts w:ascii="Arial" w:eastAsia="Times New Roman" w:hAnsi="Arial" w:cs="Arial"/>
                <w:b/>
                <w:bCs/>
                <w:color w:val="000000"/>
                <w:sz w:val="20"/>
                <w:szCs w:val="20"/>
              </w:rPr>
            </w:pPr>
            <w:r w:rsidRPr="00B67C88">
              <w:rPr>
                <w:rFonts w:ascii="Arial" w:eastAsia="Times New Roman" w:hAnsi="Arial" w:cs="Arial"/>
                <w:b/>
                <w:bCs/>
                <w:color w:val="000000"/>
                <w:sz w:val="20"/>
                <w:szCs w:val="20"/>
              </w:rPr>
              <w:t>5,141.0</w:t>
            </w:r>
          </w:p>
        </w:tc>
        <w:tc>
          <w:tcPr>
            <w:tcW w:w="1559" w:type="dxa"/>
            <w:shd w:val="clear" w:color="auto" w:fill="auto"/>
            <w:noWrap/>
            <w:vAlign w:val="bottom"/>
            <w:hideMark/>
          </w:tcPr>
          <w:p w14:paraId="4F33C0F3" w14:textId="77777777" w:rsidR="00B67C88" w:rsidRPr="00B67C88" w:rsidRDefault="00B67C88" w:rsidP="007E3B80">
            <w:pPr>
              <w:spacing w:after="0" w:line="240" w:lineRule="auto"/>
              <w:jc w:val="center"/>
              <w:rPr>
                <w:rFonts w:ascii="Arial" w:eastAsia="Times New Roman" w:hAnsi="Arial" w:cs="Arial"/>
                <w:b/>
                <w:bCs/>
                <w:color w:val="000000"/>
                <w:sz w:val="20"/>
                <w:szCs w:val="20"/>
              </w:rPr>
            </w:pPr>
            <w:r w:rsidRPr="00B67C88">
              <w:rPr>
                <w:rFonts w:ascii="Arial" w:eastAsia="Times New Roman" w:hAnsi="Arial" w:cs="Arial"/>
                <w:b/>
                <w:bCs/>
                <w:color w:val="000000"/>
                <w:sz w:val="20"/>
                <w:szCs w:val="20"/>
              </w:rPr>
              <w:t>5,133.2</w:t>
            </w:r>
          </w:p>
        </w:tc>
      </w:tr>
    </w:tbl>
    <w:p w14:paraId="42C8A960" w14:textId="1ED77DA4" w:rsidR="00B67C88" w:rsidRDefault="00B67C88" w:rsidP="007E3B80">
      <w:pPr>
        <w:spacing w:after="0" w:line="240" w:lineRule="auto"/>
        <w:jc w:val="right"/>
        <w:rPr>
          <w:rFonts w:ascii="Sylfaen" w:eastAsia="Times New Roman" w:hAnsi="Sylfaen" w:cs="Sylfaen"/>
          <w:i/>
          <w:iCs/>
          <w:color w:val="000000"/>
          <w:sz w:val="18"/>
          <w:szCs w:val="18"/>
          <w:highlight w:val="yellow"/>
        </w:rPr>
      </w:pPr>
    </w:p>
    <w:p w14:paraId="4BFBBCF1" w14:textId="1C9736CE" w:rsidR="00B67C88" w:rsidRDefault="00B67C88" w:rsidP="007E3B80">
      <w:pPr>
        <w:spacing w:after="0" w:line="240" w:lineRule="auto"/>
        <w:jc w:val="right"/>
        <w:rPr>
          <w:rFonts w:ascii="Sylfaen" w:eastAsia="Times New Roman" w:hAnsi="Sylfaen" w:cs="Sylfaen"/>
          <w:i/>
          <w:iCs/>
          <w:color w:val="000000"/>
          <w:sz w:val="18"/>
          <w:szCs w:val="18"/>
          <w:highlight w:val="yellow"/>
        </w:rPr>
      </w:pPr>
    </w:p>
    <w:p w14:paraId="701E3B64" w14:textId="237B9770" w:rsidR="00B67C88" w:rsidRDefault="00B67C88" w:rsidP="007E3B80">
      <w:pPr>
        <w:spacing w:after="0" w:line="240" w:lineRule="auto"/>
        <w:jc w:val="right"/>
        <w:rPr>
          <w:rFonts w:ascii="Sylfaen" w:eastAsia="Times New Roman" w:hAnsi="Sylfaen" w:cs="Sylfaen"/>
          <w:i/>
          <w:iCs/>
          <w:color w:val="000000"/>
          <w:sz w:val="18"/>
          <w:szCs w:val="18"/>
          <w:highlight w:val="yellow"/>
        </w:rPr>
      </w:pPr>
    </w:p>
    <w:p w14:paraId="576D591C" w14:textId="77777777" w:rsidR="00B67C88" w:rsidRPr="00E82F24" w:rsidRDefault="00B67C88" w:rsidP="007E3B80">
      <w:pPr>
        <w:spacing w:after="0" w:line="240" w:lineRule="auto"/>
        <w:jc w:val="right"/>
        <w:rPr>
          <w:rFonts w:ascii="Sylfaen" w:eastAsia="Times New Roman" w:hAnsi="Sylfaen" w:cs="Sylfaen"/>
          <w:i/>
          <w:iCs/>
          <w:color w:val="000000"/>
          <w:sz w:val="18"/>
          <w:szCs w:val="18"/>
          <w:highlight w:val="yellow"/>
        </w:rPr>
      </w:pPr>
    </w:p>
    <w:p w14:paraId="7755D3ED" w14:textId="77777777" w:rsidR="009204BD" w:rsidRPr="00E82F24" w:rsidRDefault="009204BD" w:rsidP="007E3B80">
      <w:pPr>
        <w:spacing w:line="240" w:lineRule="auto"/>
        <w:rPr>
          <w:rFonts w:ascii="Sylfaen" w:hAnsi="Sylfaen"/>
          <w:b/>
          <w:highlight w:val="yellow"/>
          <w:lang w:val="ka-GE"/>
        </w:rPr>
      </w:pPr>
    </w:p>
    <w:p w14:paraId="32B0113A" w14:textId="77777777" w:rsidR="003D0A97" w:rsidRPr="00E82F24" w:rsidRDefault="003D0A97" w:rsidP="007E3B80">
      <w:pPr>
        <w:spacing w:line="240" w:lineRule="auto"/>
        <w:rPr>
          <w:rFonts w:ascii="Sylfaen" w:hAnsi="Sylfaen"/>
          <w:b/>
          <w:highlight w:val="yellow"/>
          <w:lang w:val="ka-GE"/>
        </w:rPr>
      </w:pPr>
    </w:p>
    <w:p w14:paraId="2791A7BA" w14:textId="77777777" w:rsidR="003D0A97" w:rsidRPr="00E82F24" w:rsidRDefault="003D0A97" w:rsidP="007E3B80">
      <w:pPr>
        <w:spacing w:line="240" w:lineRule="auto"/>
        <w:rPr>
          <w:rFonts w:ascii="Sylfaen" w:hAnsi="Sylfaen"/>
          <w:b/>
          <w:highlight w:val="yellow"/>
          <w:lang w:val="ka-GE"/>
        </w:rPr>
      </w:pPr>
    </w:p>
    <w:p w14:paraId="19DC5341" w14:textId="77777777" w:rsidR="002F6DC8" w:rsidRPr="00E82F24" w:rsidRDefault="002F6DC8" w:rsidP="007E3B80">
      <w:pPr>
        <w:spacing w:line="240" w:lineRule="auto"/>
        <w:jc w:val="center"/>
        <w:rPr>
          <w:rFonts w:ascii="Sylfaen" w:hAnsi="Sylfaen"/>
          <w:b/>
          <w:highlight w:val="yellow"/>
          <w:lang w:val="ka-GE"/>
        </w:rPr>
      </w:pPr>
    </w:p>
    <w:p w14:paraId="34729F6F" w14:textId="77777777" w:rsidR="002F6DC8" w:rsidRPr="00E82F24" w:rsidRDefault="002F6DC8" w:rsidP="007E3B80">
      <w:pPr>
        <w:spacing w:line="240" w:lineRule="auto"/>
        <w:jc w:val="center"/>
        <w:rPr>
          <w:rFonts w:ascii="Sylfaen" w:hAnsi="Sylfaen"/>
          <w:b/>
          <w:highlight w:val="yellow"/>
          <w:lang w:val="ka-GE"/>
        </w:rPr>
      </w:pPr>
    </w:p>
    <w:p w14:paraId="2C5B2F5B" w14:textId="77777777" w:rsidR="004C2923" w:rsidRPr="00E82F24" w:rsidRDefault="004C2923" w:rsidP="007E3B80">
      <w:pPr>
        <w:spacing w:line="240" w:lineRule="auto"/>
        <w:rPr>
          <w:rFonts w:ascii="Sylfaen" w:hAnsi="Sylfaen"/>
          <w:b/>
          <w:highlight w:val="yellow"/>
          <w:lang w:val="ka-GE"/>
        </w:rPr>
      </w:pPr>
      <w:r w:rsidRPr="00E82F24">
        <w:rPr>
          <w:rFonts w:ascii="Sylfaen" w:hAnsi="Sylfaen"/>
          <w:b/>
          <w:highlight w:val="yellow"/>
          <w:lang w:val="ka-GE"/>
        </w:rPr>
        <w:br w:type="page"/>
      </w:r>
    </w:p>
    <w:p w14:paraId="41347B38" w14:textId="77777777" w:rsidR="0022469B" w:rsidRPr="002E4683" w:rsidRDefault="0022469B" w:rsidP="007E3B80">
      <w:pPr>
        <w:pStyle w:val="Heading2"/>
        <w:spacing w:line="240" w:lineRule="auto"/>
        <w:jc w:val="center"/>
        <w:rPr>
          <w:rFonts w:ascii="Sylfaen" w:hAnsi="Sylfaen" w:cs="Sylfaen"/>
          <w:b/>
          <w:sz w:val="22"/>
          <w:szCs w:val="22"/>
          <w:lang w:val="fr-FR"/>
        </w:rPr>
      </w:pPr>
      <w:r w:rsidRPr="002E4683">
        <w:rPr>
          <w:rFonts w:ascii="Sylfaen" w:hAnsi="Sylfaen" w:cs="Sylfaen"/>
          <w:b/>
          <w:sz w:val="22"/>
          <w:szCs w:val="22"/>
          <w:lang w:val="fr-FR"/>
        </w:rPr>
        <w:lastRenderedPageBreak/>
        <w:t>სახელმწიფო ბიუჯეტის ასიგნებები</w:t>
      </w:r>
      <w:r w:rsidR="003D0A97" w:rsidRPr="002E4683">
        <w:rPr>
          <w:rFonts w:ascii="Sylfaen" w:hAnsi="Sylfaen" w:cs="Sylfaen"/>
          <w:b/>
          <w:sz w:val="22"/>
          <w:szCs w:val="22"/>
          <w:lang w:val="fr-FR"/>
        </w:rPr>
        <w:t>ს შესრულება მხარჯავი დაწესებულებების მიხედვით</w:t>
      </w:r>
    </w:p>
    <w:p w14:paraId="1567DFEC" w14:textId="77777777" w:rsidR="007C378F" w:rsidRPr="002E4683" w:rsidRDefault="007C378F" w:rsidP="007E3B80">
      <w:pPr>
        <w:spacing w:line="240" w:lineRule="auto"/>
        <w:rPr>
          <w:lang w:val="fr-FR"/>
        </w:rPr>
      </w:pPr>
    </w:p>
    <w:p w14:paraId="4D062CA3" w14:textId="3E4F377F" w:rsidR="0022469B" w:rsidRDefault="0022469B" w:rsidP="007E3B80">
      <w:pPr>
        <w:spacing w:after="0" w:line="240" w:lineRule="auto"/>
        <w:jc w:val="right"/>
        <w:rPr>
          <w:rFonts w:ascii="Sylfaen" w:hAnsi="Sylfaen"/>
          <w:i/>
          <w:sz w:val="18"/>
          <w:lang w:val="ka-GE"/>
        </w:rPr>
      </w:pPr>
      <w:r w:rsidRPr="002E4683">
        <w:rPr>
          <w:rFonts w:ascii="Sylfaen" w:hAnsi="Sylfaen"/>
          <w:i/>
          <w:sz w:val="18"/>
          <w:lang w:val="ka-GE"/>
        </w:rPr>
        <w:t>ათასი ლარი</w:t>
      </w:r>
    </w:p>
    <w:tbl>
      <w:tblPr>
        <w:tblW w:w="500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3828"/>
        <w:gridCol w:w="1395"/>
        <w:gridCol w:w="1376"/>
        <w:gridCol w:w="1058"/>
        <w:gridCol w:w="1306"/>
        <w:gridCol w:w="1287"/>
      </w:tblGrid>
      <w:tr w:rsidR="002E4683" w:rsidRPr="002E4683" w14:paraId="51969BB8" w14:textId="77777777" w:rsidTr="002E4683">
        <w:trPr>
          <w:trHeight w:val="340"/>
          <w:tblHeader/>
        </w:trPr>
        <w:tc>
          <w:tcPr>
            <w:tcW w:w="1868" w:type="pct"/>
            <w:shd w:val="clear" w:color="auto" w:fill="auto"/>
            <w:vAlign w:val="center"/>
            <w:hideMark/>
          </w:tcPr>
          <w:p w14:paraId="64B28BB2"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bookmarkStart w:id="9" w:name="RANGE!B2:G69"/>
            <w:r w:rsidRPr="002E4683">
              <w:rPr>
                <w:rFonts w:ascii="Sylfaen" w:eastAsia="Times New Roman" w:hAnsi="Sylfaen" w:cs="Calibri"/>
                <w:b/>
                <w:bCs/>
                <w:color w:val="000000"/>
                <w:sz w:val="16"/>
                <w:szCs w:val="16"/>
              </w:rPr>
              <w:t>დასახელება</w:t>
            </w:r>
            <w:bookmarkEnd w:id="9"/>
          </w:p>
        </w:tc>
        <w:tc>
          <w:tcPr>
            <w:tcW w:w="680" w:type="pct"/>
            <w:shd w:val="clear" w:color="auto" w:fill="auto"/>
            <w:vAlign w:val="center"/>
            <w:hideMark/>
          </w:tcPr>
          <w:p w14:paraId="30A60ECC"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2024 წლის დამტკიცებული გეგმა</w:t>
            </w:r>
          </w:p>
        </w:tc>
        <w:tc>
          <w:tcPr>
            <w:tcW w:w="671" w:type="pct"/>
            <w:shd w:val="clear" w:color="auto" w:fill="auto"/>
            <w:vAlign w:val="center"/>
            <w:hideMark/>
          </w:tcPr>
          <w:p w14:paraId="6D92677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2024 წლის დაზუსტებული გეგმა</w:t>
            </w:r>
          </w:p>
        </w:tc>
        <w:tc>
          <w:tcPr>
            <w:tcW w:w="516" w:type="pct"/>
            <w:shd w:val="clear" w:color="auto" w:fill="auto"/>
            <w:vAlign w:val="center"/>
            <w:hideMark/>
          </w:tcPr>
          <w:p w14:paraId="2499669A"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12 თვის ფაქტი</w:t>
            </w:r>
          </w:p>
        </w:tc>
        <w:tc>
          <w:tcPr>
            <w:tcW w:w="637" w:type="pct"/>
            <w:shd w:val="clear" w:color="auto" w:fill="auto"/>
            <w:vAlign w:val="center"/>
            <w:hideMark/>
          </w:tcPr>
          <w:p w14:paraId="2C01F857"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შესრულება დამტკიცებულ გეგმასთან</w:t>
            </w:r>
          </w:p>
        </w:tc>
        <w:tc>
          <w:tcPr>
            <w:tcW w:w="628" w:type="pct"/>
            <w:shd w:val="clear" w:color="auto" w:fill="auto"/>
            <w:vAlign w:val="center"/>
            <w:hideMark/>
          </w:tcPr>
          <w:p w14:paraId="62A0E5A3"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შესრულება დაზუსტებულ გეგმასთან</w:t>
            </w:r>
          </w:p>
        </w:tc>
      </w:tr>
      <w:tr w:rsidR="002E4683" w:rsidRPr="002E4683" w14:paraId="507F9FB1" w14:textId="77777777" w:rsidTr="002E4683">
        <w:trPr>
          <w:trHeight w:val="340"/>
        </w:trPr>
        <w:tc>
          <w:tcPr>
            <w:tcW w:w="1868" w:type="pct"/>
            <w:shd w:val="clear" w:color="auto" w:fill="auto"/>
            <w:vAlign w:val="center"/>
            <w:hideMark/>
          </w:tcPr>
          <w:p w14:paraId="19E0C534"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სულ ჯამი</w:t>
            </w:r>
          </w:p>
        </w:tc>
        <w:tc>
          <w:tcPr>
            <w:tcW w:w="680" w:type="pct"/>
            <w:shd w:val="clear" w:color="auto" w:fill="auto"/>
            <w:vAlign w:val="center"/>
            <w:hideMark/>
          </w:tcPr>
          <w:p w14:paraId="5EFA09D2"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25,930,420.7</w:t>
            </w:r>
          </w:p>
        </w:tc>
        <w:tc>
          <w:tcPr>
            <w:tcW w:w="671" w:type="pct"/>
            <w:shd w:val="clear" w:color="auto" w:fill="auto"/>
            <w:vAlign w:val="center"/>
            <w:hideMark/>
          </w:tcPr>
          <w:p w14:paraId="3957A464"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25,930,420.7</w:t>
            </w:r>
          </w:p>
        </w:tc>
        <w:tc>
          <w:tcPr>
            <w:tcW w:w="516" w:type="pct"/>
            <w:shd w:val="clear" w:color="auto" w:fill="auto"/>
            <w:vAlign w:val="center"/>
            <w:hideMark/>
          </w:tcPr>
          <w:p w14:paraId="724A67C4"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25,946,342.9</w:t>
            </w:r>
          </w:p>
        </w:tc>
        <w:tc>
          <w:tcPr>
            <w:tcW w:w="637" w:type="pct"/>
            <w:shd w:val="clear" w:color="auto" w:fill="auto"/>
            <w:vAlign w:val="center"/>
            <w:hideMark/>
          </w:tcPr>
          <w:p w14:paraId="2B7BC96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100.1%</w:t>
            </w:r>
          </w:p>
        </w:tc>
        <w:tc>
          <w:tcPr>
            <w:tcW w:w="628" w:type="pct"/>
            <w:shd w:val="clear" w:color="auto" w:fill="auto"/>
            <w:vAlign w:val="center"/>
            <w:hideMark/>
          </w:tcPr>
          <w:p w14:paraId="46EB6B49"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100.1%</w:t>
            </w:r>
          </w:p>
        </w:tc>
      </w:tr>
      <w:tr w:rsidR="002E4683" w:rsidRPr="002E4683" w14:paraId="70C652DF" w14:textId="77777777" w:rsidTr="002E4683">
        <w:trPr>
          <w:trHeight w:val="340"/>
        </w:trPr>
        <w:tc>
          <w:tcPr>
            <w:tcW w:w="1868" w:type="pct"/>
            <w:shd w:val="clear" w:color="auto" w:fill="DBE5F1" w:themeFill="accent1" w:themeFillTint="33"/>
            <w:vAlign w:val="center"/>
            <w:hideMark/>
          </w:tcPr>
          <w:p w14:paraId="4B1E30C7"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სამინისტროები</w:t>
            </w:r>
          </w:p>
        </w:tc>
        <w:tc>
          <w:tcPr>
            <w:tcW w:w="680" w:type="pct"/>
            <w:shd w:val="clear" w:color="auto" w:fill="DBE5F1" w:themeFill="accent1" w:themeFillTint="33"/>
            <w:vAlign w:val="center"/>
            <w:hideMark/>
          </w:tcPr>
          <w:p w14:paraId="60421636"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19,986,035.0</w:t>
            </w:r>
          </w:p>
        </w:tc>
        <w:tc>
          <w:tcPr>
            <w:tcW w:w="671" w:type="pct"/>
            <w:shd w:val="clear" w:color="auto" w:fill="DBE5F1" w:themeFill="accent1" w:themeFillTint="33"/>
            <w:vAlign w:val="center"/>
            <w:hideMark/>
          </w:tcPr>
          <w:p w14:paraId="625B003D"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20,025,609.6</w:t>
            </w:r>
          </w:p>
        </w:tc>
        <w:tc>
          <w:tcPr>
            <w:tcW w:w="516" w:type="pct"/>
            <w:shd w:val="clear" w:color="auto" w:fill="DBE5F1" w:themeFill="accent1" w:themeFillTint="33"/>
            <w:vAlign w:val="center"/>
            <w:hideMark/>
          </w:tcPr>
          <w:p w14:paraId="58251035"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20,186,280.0</w:t>
            </w:r>
          </w:p>
        </w:tc>
        <w:tc>
          <w:tcPr>
            <w:tcW w:w="637" w:type="pct"/>
            <w:shd w:val="clear" w:color="auto" w:fill="DBE5F1" w:themeFill="accent1" w:themeFillTint="33"/>
            <w:vAlign w:val="center"/>
            <w:hideMark/>
          </w:tcPr>
          <w:p w14:paraId="20EB983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100.2%</w:t>
            </w:r>
          </w:p>
        </w:tc>
        <w:tc>
          <w:tcPr>
            <w:tcW w:w="628" w:type="pct"/>
            <w:shd w:val="clear" w:color="auto" w:fill="DBE5F1" w:themeFill="accent1" w:themeFillTint="33"/>
            <w:vAlign w:val="center"/>
            <w:hideMark/>
          </w:tcPr>
          <w:p w14:paraId="093C7E4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100.8%</w:t>
            </w:r>
          </w:p>
        </w:tc>
      </w:tr>
      <w:tr w:rsidR="002E4683" w:rsidRPr="002E4683" w14:paraId="3E0C1B8C" w14:textId="77777777" w:rsidTr="002E4683">
        <w:trPr>
          <w:trHeight w:val="340"/>
        </w:trPr>
        <w:tc>
          <w:tcPr>
            <w:tcW w:w="1868" w:type="pct"/>
            <w:shd w:val="clear" w:color="auto" w:fill="auto"/>
            <w:vAlign w:val="center"/>
            <w:hideMark/>
          </w:tcPr>
          <w:p w14:paraId="03661B5E"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ფინანსთა სამინისტრო</w:t>
            </w:r>
          </w:p>
        </w:tc>
        <w:tc>
          <w:tcPr>
            <w:tcW w:w="680" w:type="pct"/>
            <w:shd w:val="clear" w:color="auto" w:fill="auto"/>
            <w:vAlign w:val="center"/>
            <w:hideMark/>
          </w:tcPr>
          <w:p w14:paraId="7F349D6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114,000.0</w:t>
            </w:r>
          </w:p>
        </w:tc>
        <w:tc>
          <w:tcPr>
            <w:tcW w:w="671" w:type="pct"/>
            <w:shd w:val="clear" w:color="auto" w:fill="auto"/>
            <w:vAlign w:val="center"/>
            <w:hideMark/>
          </w:tcPr>
          <w:p w14:paraId="2087FB8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125,614.6</w:t>
            </w:r>
          </w:p>
        </w:tc>
        <w:tc>
          <w:tcPr>
            <w:tcW w:w="516" w:type="pct"/>
            <w:shd w:val="clear" w:color="auto" w:fill="auto"/>
            <w:vAlign w:val="center"/>
            <w:hideMark/>
          </w:tcPr>
          <w:p w14:paraId="1BC8FBA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119,394.5</w:t>
            </w:r>
          </w:p>
        </w:tc>
        <w:tc>
          <w:tcPr>
            <w:tcW w:w="637" w:type="pct"/>
            <w:shd w:val="clear" w:color="auto" w:fill="auto"/>
            <w:vAlign w:val="center"/>
            <w:hideMark/>
          </w:tcPr>
          <w:p w14:paraId="086B037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95.0%</w:t>
            </w:r>
          </w:p>
        </w:tc>
        <w:tc>
          <w:tcPr>
            <w:tcW w:w="628" w:type="pct"/>
            <w:shd w:val="clear" w:color="auto" w:fill="auto"/>
            <w:vAlign w:val="center"/>
            <w:hideMark/>
          </w:tcPr>
          <w:p w14:paraId="0C6FF4B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95.0%</w:t>
            </w:r>
          </w:p>
        </w:tc>
      </w:tr>
      <w:tr w:rsidR="002E4683" w:rsidRPr="002E4683" w14:paraId="19B62D5A" w14:textId="77777777" w:rsidTr="002E4683">
        <w:trPr>
          <w:trHeight w:val="340"/>
        </w:trPr>
        <w:tc>
          <w:tcPr>
            <w:tcW w:w="1868" w:type="pct"/>
            <w:shd w:val="clear" w:color="auto" w:fill="auto"/>
            <w:vAlign w:val="center"/>
            <w:hideMark/>
          </w:tcPr>
          <w:p w14:paraId="7189A87E"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680" w:type="pct"/>
            <w:shd w:val="clear" w:color="auto" w:fill="auto"/>
            <w:vAlign w:val="center"/>
            <w:hideMark/>
          </w:tcPr>
          <w:p w14:paraId="4911D36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782,300.0</w:t>
            </w:r>
          </w:p>
        </w:tc>
        <w:tc>
          <w:tcPr>
            <w:tcW w:w="671" w:type="pct"/>
            <w:shd w:val="clear" w:color="auto" w:fill="auto"/>
            <w:vAlign w:val="center"/>
            <w:hideMark/>
          </w:tcPr>
          <w:p w14:paraId="4BE8B49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786,932.8</w:t>
            </w:r>
          </w:p>
        </w:tc>
        <w:tc>
          <w:tcPr>
            <w:tcW w:w="516" w:type="pct"/>
            <w:shd w:val="clear" w:color="auto" w:fill="auto"/>
            <w:vAlign w:val="center"/>
            <w:hideMark/>
          </w:tcPr>
          <w:p w14:paraId="396412D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743,040.0</w:t>
            </w:r>
          </w:p>
        </w:tc>
        <w:tc>
          <w:tcPr>
            <w:tcW w:w="637" w:type="pct"/>
            <w:shd w:val="clear" w:color="auto" w:fill="auto"/>
            <w:vAlign w:val="center"/>
            <w:hideMark/>
          </w:tcPr>
          <w:p w14:paraId="4F32A43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94.4%</w:t>
            </w:r>
          </w:p>
        </w:tc>
        <w:tc>
          <w:tcPr>
            <w:tcW w:w="628" w:type="pct"/>
            <w:shd w:val="clear" w:color="auto" w:fill="auto"/>
            <w:vAlign w:val="center"/>
            <w:hideMark/>
          </w:tcPr>
          <w:p w14:paraId="64D3502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94.4%</w:t>
            </w:r>
          </w:p>
        </w:tc>
      </w:tr>
      <w:tr w:rsidR="002E4683" w:rsidRPr="002E4683" w14:paraId="7BF16580" w14:textId="77777777" w:rsidTr="002E4683">
        <w:trPr>
          <w:trHeight w:val="340"/>
        </w:trPr>
        <w:tc>
          <w:tcPr>
            <w:tcW w:w="1868" w:type="pct"/>
            <w:shd w:val="clear" w:color="auto" w:fill="auto"/>
            <w:vAlign w:val="center"/>
            <w:hideMark/>
          </w:tcPr>
          <w:p w14:paraId="7CF698FA"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680" w:type="pct"/>
            <w:shd w:val="clear" w:color="auto" w:fill="auto"/>
            <w:vAlign w:val="center"/>
            <w:hideMark/>
          </w:tcPr>
          <w:p w14:paraId="1B57B35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3,747,700.0</w:t>
            </w:r>
          </w:p>
        </w:tc>
        <w:tc>
          <w:tcPr>
            <w:tcW w:w="671" w:type="pct"/>
            <w:shd w:val="clear" w:color="auto" w:fill="auto"/>
            <w:vAlign w:val="center"/>
            <w:hideMark/>
          </w:tcPr>
          <w:p w14:paraId="0E89036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3,747,700.0</w:t>
            </w:r>
          </w:p>
        </w:tc>
        <w:tc>
          <w:tcPr>
            <w:tcW w:w="516" w:type="pct"/>
            <w:shd w:val="clear" w:color="auto" w:fill="auto"/>
            <w:vAlign w:val="center"/>
            <w:hideMark/>
          </w:tcPr>
          <w:p w14:paraId="3955441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3,901,639.8</w:t>
            </w:r>
          </w:p>
        </w:tc>
        <w:tc>
          <w:tcPr>
            <w:tcW w:w="637" w:type="pct"/>
            <w:shd w:val="clear" w:color="auto" w:fill="auto"/>
            <w:vAlign w:val="center"/>
            <w:hideMark/>
          </w:tcPr>
          <w:p w14:paraId="1722EC5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104.1%</w:t>
            </w:r>
          </w:p>
        </w:tc>
        <w:tc>
          <w:tcPr>
            <w:tcW w:w="628" w:type="pct"/>
            <w:shd w:val="clear" w:color="auto" w:fill="auto"/>
            <w:vAlign w:val="center"/>
            <w:hideMark/>
          </w:tcPr>
          <w:p w14:paraId="31D2B83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104.1%</w:t>
            </w:r>
          </w:p>
        </w:tc>
      </w:tr>
      <w:tr w:rsidR="002E4683" w:rsidRPr="002E4683" w14:paraId="58F242AE" w14:textId="77777777" w:rsidTr="002E4683">
        <w:trPr>
          <w:trHeight w:val="340"/>
        </w:trPr>
        <w:tc>
          <w:tcPr>
            <w:tcW w:w="1868" w:type="pct"/>
            <w:shd w:val="clear" w:color="auto" w:fill="auto"/>
            <w:vAlign w:val="center"/>
            <w:hideMark/>
          </w:tcPr>
          <w:p w14:paraId="76CFCBB2"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იუსტიციის სამინისტრო</w:t>
            </w:r>
          </w:p>
        </w:tc>
        <w:tc>
          <w:tcPr>
            <w:tcW w:w="680" w:type="pct"/>
            <w:shd w:val="clear" w:color="auto" w:fill="auto"/>
            <w:vAlign w:val="center"/>
            <w:hideMark/>
          </w:tcPr>
          <w:p w14:paraId="1CC6509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423,685.0</w:t>
            </w:r>
          </w:p>
        </w:tc>
        <w:tc>
          <w:tcPr>
            <w:tcW w:w="671" w:type="pct"/>
            <w:shd w:val="clear" w:color="auto" w:fill="auto"/>
            <w:vAlign w:val="center"/>
            <w:hideMark/>
          </w:tcPr>
          <w:p w14:paraId="7F0EA47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423,937.2</w:t>
            </w:r>
          </w:p>
        </w:tc>
        <w:tc>
          <w:tcPr>
            <w:tcW w:w="516" w:type="pct"/>
            <w:shd w:val="clear" w:color="auto" w:fill="auto"/>
            <w:vAlign w:val="center"/>
            <w:hideMark/>
          </w:tcPr>
          <w:p w14:paraId="6FC873D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425,038.8</w:t>
            </w:r>
          </w:p>
        </w:tc>
        <w:tc>
          <w:tcPr>
            <w:tcW w:w="637" w:type="pct"/>
            <w:shd w:val="clear" w:color="auto" w:fill="auto"/>
            <w:vAlign w:val="center"/>
            <w:hideMark/>
          </w:tcPr>
          <w:p w14:paraId="7811272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100.3%</w:t>
            </w:r>
          </w:p>
        </w:tc>
        <w:tc>
          <w:tcPr>
            <w:tcW w:w="628" w:type="pct"/>
            <w:shd w:val="clear" w:color="auto" w:fill="auto"/>
            <w:vAlign w:val="center"/>
            <w:hideMark/>
          </w:tcPr>
          <w:p w14:paraId="451886A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100.3%</w:t>
            </w:r>
          </w:p>
        </w:tc>
      </w:tr>
      <w:tr w:rsidR="002E4683" w:rsidRPr="002E4683" w14:paraId="58D865E4" w14:textId="77777777" w:rsidTr="002E4683">
        <w:trPr>
          <w:trHeight w:val="340"/>
        </w:trPr>
        <w:tc>
          <w:tcPr>
            <w:tcW w:w="1868" w:type="pct"/>
            <w:shd w:val="clear" w:color="auto" w:fill="auto"/>
            <w:vAlign w:val="center"/>
            <w:hideMark/>
          </w:tcPr>
          <w:p w14:paraId="60F4E5C6"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80" w:type="pct"/>
            <w:shd w:val="clear" w:color="auto" w:fill="auto"/>
            <w:vAlign w:val="center"/>
            <w:hideMark/>
          </w:tcPr>
          <w:p w14:paraId="2E1FD19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8,069,150.0</w:t>
            </w:r>
          </w:p>
        </w:tc>
        <w:tc>
          <w:tcPr>
            <w:tcW w:w="671" w:type="pct"/>
            <w:shd w:val="clear" w:color="auto" w:fill="auto"/>
            <w:vAlign w:val="center"/>
            <w:hideMark/>
          </w:tcPr>
          <w:p w14:paraId="15B886F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8,069,187.2</w:t>
            </w:r>
          </w:p>
        </w:tc>
        <w:tc>
          <w:tcPr>
            <w:tcW w:w="516" w:type="pct"/>
            <w:shd w:val="clear" w:color="auto" w:fill="auto"/>
            <w:vAlign w:val="center"/>
            <w:hideMark/>
          </w:tcPr>
          <w:p w14:paraId="631D936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8,081,854.8</w:t>
            </w:r>
          </w:p>
        </w:tc>
        <w:tc>
          <w:tcPr>
            <w:tcW w:w="637" w:type="pct"/>
            <w:shd w:val="clear" w:color="auto" w:fill="auto"/>
            <w:vAlign w:val="center"/>
            <w:hideMark/>
          </w:tcPr>
          <w:p w14:paraId="00ACDE0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100.2%</w:t>
            </w:r>
          </w:p>
        </w:tc>
        <w:tc>
          <w:tcPr>
            <w:tcW w:w="628" w:type="pct"/>
            <w:shd w:val="clear" w:color="auto" w:fill="auto"/>
            <w:vAlign w:val="center"/>
            <w:hideMark/>
          </w:tcPr>
          <w:p w14:paraId="02CEF6A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100.2%</w:t>
            </w:r>
          </w:p>
        </w:tc>
      </w:tr>
      <w:tr w:rsidR="002E4683" w:rsidRPr="002E4683" w14:paraId="2E24A74A" w14:textId="77777777" w:rsidTr="002E4683">
        <w:trPr>
          <w:trHeight w:val="340"/>
        </w:trPr>
        <w:tc>
          <w:tcPr>
            <w:tcW w:w="1868" w:type="pct"/>
            <w:shd w:val="clear" w:color="auto" w:fill="auto"/>
            <w:vAlign w:val="center"/>
            <w:hideMark/>
          </w:tcPr>
          <w:p w14:paraId="00C9B448"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საგარეო საქმეთა სამინისტრო</w:t>
            </w:r>
          </w:p>
        </w:tc>
        <w:tc>
          <w:tcPr>
            <w:tcW w:w="680" w:type="pct"/>
            <w:shd w:val="clear" w:color="auto" w:fill="auto"/>
            <w:vAlign w:val="center"/>
            <w:hideMark/>
          </w:tcPr>
          <w:p w14:paraId="5515EE3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189,700.0</w:t>
            </w:r>
          </w:p>
        </w:tc>
        <w:tc>
          <w:tcPr>
            <w:tcW w:w="671" w:type="pct"/>
            <w:shd w:val="clear" w:color="auto" w:fill="auto"/>
            <w:vAlign w:val="center"/>
            <w:hideMark/>
          </w:tcPr>
          <w:p w14:paraId="4560BFC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192,493.2</w:t>
            </w:r>
          </w:p>
        </w:tc>
        <w:tc>
          <w:tcPr>
            <w:tcW w:w="516" w:type="pct"/>
            <w:shd w:val="clear" w:color="auto" w:fill="auto"/>
            <w:vAlign w:val="center"/>
            <w:hideMark/>
          </w:tcPr>
          <w:p w14:paraId="2BAAD82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191,871.9</w:t>
            </w:r>
          </w:p>
        </w:tc>
        <w:tc>
          <w:tcPr>
            <w:tcW w:w="637" w:type="pct"/>
            <w:shd w:val="clear" w:color="auto" w:fill="auto"/>
            <w:vAlign w:val="center"/>
            <w:hideMark/>
          </w:tcPr>
          <w:p w14:paraId="5433A20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99.7%</w:t>
            </w:r>
          </w:p>
        </w:tc>
        <w:tc>
          <w:tcPr>
            <w:tcW w:w="628" w:type="pct"/>
            <w:shd w:val="clear" w:color="auto" w:fill="auto"/>
            <w:vAlign w:val="center"/>
            <w:hideMark/>
          </w:tcPr>
          <w:p w14:paraId="5BDC513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99.7%</w:t>
            </w:r>
          </w:p>
        </w:tc>
      </w:tr>
      <w:tr w:rsidR="002E4683" w:rsidRPr="002E4683" w14:paraId="5689118E" w14:textId="77777777" w:rsidTr="002E4683">
        <w:trPr>
          <w:trHeight w:val="340"/>
        </w:trPr>
        <w:tc>
          <w:tcPr>
            <w:tcW w:w="1868" w:type="pct"/>
            <w:shd w:val="clear" w:color="auto" w:fill="auto"/>
            <w:vAlign w:val="center"/>
            <w:hideMark/>
          </w:tcPr>
          <w:p w14:paraId="4F328278"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თავდაცვის სამინისტრო</w:t>
            </w:r>
          </w:p>
        </w:tc>
        <w:tc>
          <w:tcPr>
            <w:tcW w:w="680" w:type="pct"/>
            <w:shd w:val="clear" w:color="auto" w:fill="auto"/>
            <w:vAlign w:val="center"/>
            <w:hideMark/>
          </w:tcPr>
          <w:p w14:paraId="5FC4257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1,590,000.0</w:t>
            </w:r>
          </w:p>
        </w:tc>
        <w:tc>
          <w:tcPr>
            <w:tcW w:w="671" w:type="pct"/>
            <w:shd w:val="clear" w:color="auto" w:fill="auto"/>
            <w:vAlign w:val="center"/>
            <w:hideMark/>
          </w:tcPr>
          <w:p w14:paraId="02DE00F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1,590,000.0</w:t>
            </w:r>
          </w:p>
        </w:tc>
        <w:tc>
          <w:tcPr>
            <w:tcW w:w="516" w:type="pct"/>
            <w:shd w:val="clear" w:color="auto" w:fill="auto"/>
            <w:vAlign w:val="center"/>
            <w:hideMark/>
          </w:tcPr>
          <w:p w14:paraId="19D839E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1,591,402.4</w:t>
            </w:r>
          </w:p>
        </w:tc>
        <w:tc>
          <w:tcPr>
            <w:tcW w:w="637" w:type="pct"/>
            <w:shd w:val="clear" w:color="auto" w:fill="auto"/>
            <w:vAlign w:val="center"/>
            <w:hideMark/>
          </w:tcPr>
          <w:p w14:paraId="17315C6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100.1%</w:t>
            </w:r>
          </w:p>
        </w:tc>
        <w:tc>
          <w:tcPr>
            <w:tcW w:w="628" w:type="pct"/>
            <w:shd w:val="clear" w:color="auto" w:fill="auto"/>
            <w:vAlign w:val="center"/>
            <w:hideMark/>
          </w:tcPr>
          <w:p w14:paraId="5BB1FEC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100.1%</w:t>
            </w:r>
          </w:p>
        </w:tc>
      </w:tr>
      <w:tr w:rsidR="002E4683" w:rsidRPr="002E4683" w14:paraId="28B2AD39" w14:textId="77777777" w:rsidTr="002E4683">
        <w:trPr>
          <w:trHeight w:val="340"/>
        </w:trPr>
        <w:tc>
          <w:tcPr>
            <w:tcW w:w="1868" w:type="pct"/>
            <w:shd w:val="clear" w:color="auto" w:fill="auto"/>
            <w:vAlign w:val="center"/>
            <w:hideMark/>
          </w:tcPr>
          <w:p w14:paraId="637363ED"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შინაგან საქმეთა სამინისტრო</w:t>
            </w:r>
          </w:p>
        </w:tc>
        <w:tc>
          <w:tcPr>
            <w:tcW w:w="680" w:type="pct"/>
            <w:shd w:val="clear" w:color="auto" w:fill="auto"/>
            <w:vAlign w:val="center"/>
            <w:hideMark/>
          </w:tcPr>
          <w:p w14:paraId="5CCD782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1,280,000.0</w:t>
            </w:r>
          </w:p>
        </w:tc>
        <w:tc>
          <w:tcPr>
            <w:tcW w:w="671" w:type="pct"/>
            <w:shd w:val="clear" w:color="auto" w:fill="auto"/>
            <w:vAlign w:val="center"/>
            <w:hideMark/>
          </w:tcPr>
          <w:p w14:paraId="5187501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1,280,000.0</w:t>
            </w:r>
          </w:p>
        </w:tc>
        <w:tc>
          <w:tcPr>
            <w:tcW w:w="516" w:type="pct"/>
            <w:shd w:val="clear" w:color="auto" w:fill="auto"/>
            <w:vAlign w:val="center"/>
            <w:hideMark/>
          </w:tcPr>
          <w:p w14:paraId="4F17D5E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1,284,034.1</w:t>
            </w:r>
          </w:p>
        </w:tc>
        <w:tc>
          <w:tcPr>
            <w:tcW w:w="637" w:type="pct"/>
            <w:shd w:val="clear" w:color="auto" w:fill="auto"/>
            <w:vAlign w:val="center"/>
            <w:hideMark/>
          </w:tcPr>
          <w:p w14:paraId="6076A39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100.3%</w:t>
            </w:r>
          </w:p>
        </w:tc>
        <w:tc>
          <w:tcPr>
            <w:tcW w:w="628" w:type="pct"/>
            <w:shd w:val="clear" w:color="auto" w:fill="auto"/>
            <w:vAlign w:val="center"/>
            <w:hideMark/>
          </w:tcPr>
          <w:p w14:paraId="426E9E1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100.3%</w:t>
            </w:r>
          </w:p>
        </w:tc>
      </w:tr>
      <w:tr w:rsidR="002E4683" w:rsidRPr="002E4683" w14:paraId="01658658" w14:textId="77777777" w:rsidTr="002E4683">
        <w:trPr>
          <w:trHeight w:val="340"/>
        </w:trPr>
        <w:tc>
          <w:tcPr>
            <w:tcW w:w="1868" w:type="pct"/>
            <w:shd w:val="clear" w:color="auto" w:fill="auto"/>
            <w:vAlign w:val="center"/>
            <w:hideMark/>
          </w:tcPr>
          <w:p w14:paraId="69AC1C47"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680" w:type="pct"/>
            <w:shd w:val="clear" w:color="auto" w:fill="auto"/>
            <w:vAlign w:val="center"/>
            <w:hideMark/>
          </w:tcPr>
          <w:p w14:paraId="0AC5AEF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738,000.0</w:t>
            </w:r>
          </w:p>
        </w:tc>
        <w:tc>
          <w:tcPr>
            <w:tcW w:w="671" w:type="pct"/>
            <w:shd w:val="clear" w:color="auto" w:fill="auto"/>
            <w:vAlign w:val="center"/>
            <w:hideMark/>
          </w:tcPr>
          <w:p w14:paraId="5CD5945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742,000.0</w:t>
            </w:r>
          </w:p>
        </w:tc>
        <w:tc>
          <w:tcPr>
            <w:tcW w:w="516" w:type="pct"/>
            <w:shd w:val="clear" w:color="auto" w:fill="auto"/>
            <w:vAlign w:val="center"/>
            <w:hideMark/>
          </w:tcPr>
          <w:p w14:paraId="08A8B54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757,415.2</w:t>
            </w:r>
          </w:p>
        </w:tc>
        <w:tc>
          <w:tcPr>
            <w:tcW w:w="637" w:type="pct"/>
            <w:shd w:val="clear" w:color="auto" w:fill="auto"/>
            <w:vAlign w:val="center"/>
            <w:hideMark/>
          </w:tcPr>
          <w:p w14:paraId="4B405A2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102.1%</w:t>
            </w:r>
          </w:p>
        </w:tc>
        <w:tc>
          <w:tcPr>
            <w:tcW w:w="628" w:type="pct"/>
            <w:shd w:val="clear" w:color="auto" w:fill="auto"/>
            <w:vAlign w:val="center"/>
            <w:hideMark/>
          </w:tcPr>
          <w:p w14:paraId="7ECFB52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102.1%</w:t>
            </w:r>
          </w:p>
        </w:tc>
      </w:tr>
      <w:tr w:rsidR="002E4683" w:rsidRPr="002E4683" w14:paraId="74B88C20" w14:textId="77777777" w:rsidTr="002E4683">
        <w:trPr>
          <w:trHeight w:val="340"/>
        </w:trPr>
        <w:tc>
          <w:tcPr>
            <w:tcW w:w="1868" w:type="pct"/>
            <w:shd w:val="clear" w:color="auto" w:fill="auto"/>
            <w:vAlign w:val="center"/>
            <w:hideMark/>
          </w:tcPr>
          <w:p w14:paraId="2EDF841C"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განათლების, მეცნიერებისა და ახალგაზრდობის სამინისტრო</w:t>
            </w:r>
          </w:p>
        </w:tc>
        <w:tc>
          <w:tcPr>
            <w:tcW w:w="680" w:type="pct"/>
            <w:shd w:val="clear" w:color="auto" w:fill="auto"/>
            <w:vAlign w:val="center"/>
            <w:hideMark/>
          </w:tcPr>
          <w:p w14:paraId="4FDBEB1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2,545,044.0</w:t>
            </w:r>
          </w:p>
        </w:tc>
        <w:tc>
          <w:tcPr>
            <w:tcW w:w="671" w:type="pct"/>
            <w:shd w:val="clear" w:color="auto" w:fill="auto"/>
            <w:vAlign w:val="center"/>
            <w:hideMark/>
          </w:tcPr>
          <w:p w14:paraId="42D7545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2,545,044.0</w:t>
            </w:r>
          </w:p>
        </w:tc>
        <w:tc>
          <w:tcPr>
            <w:tcW w:w="516" w:type="pct"/>
            <w:shd w:val="clear" w:color="auto" w:fill="auto"/>
            <w:vAlign w:val="center"/>
            <w:hideMark/>
          </w:tcPr>
          <w:p w14:paraId="59CB9AE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2,564,612.8</w:t>
            </w:r>
          </w:p>
        </w:tc>
        <w:tc>
          <w:tcPr>
            <w:tcW w:w="637" w:type="pct"/>
            <w:shd w:val="clear" w:color="auto" w:fill="auto"/>
            <w:vAlign w:val="center"/>
            <w:hideMark/>
          </w:tcPr>
          <w:p w14:paraId="7303193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100.8%</w:t>
            </w:r>
          </w:p>
        </w:tc>
        <w:tc>
          <w:tcPr>
            <w:tcW w:w="628" w:type="pct"/>
            <w:shd w:val="clear" w:color="auto" w:fill="auto"/>
            <w:vAlign w:val="center"/>
            <w:hideMark/>
          </w:tcPr>
          <w:p w14:paraId="58EC1A4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100.8%</w:t>
            </w:r>
          </w:p>
        </w:tc>
      </w:tr>
      <w:tr w:rsidR="002E4683" w:rsidRPr="002E4683" w14:paraId="718A4FA0" w14:textId="77777777" w:rsidTr="002E4683">
        <w:trPr>
          <w:trHeight w:val="340"/>
        </w:trPr>
        <w:tc>
          <w:tcPr>
            <w:tcW w:w="1868" w:type="pct"/>
            <w:shd w:val="clear" w:color="auto" w:fill="auto"/>
            <w:vAlign w:val="center"/>
            <w:hideMark/>
          </w:tcPr>
          <w:p w14:paraId="66E49744"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კულტურისა და სპორტის სამინისტრო</w:t>
            </w:r>
          </w:p>
        </w:tc>
        <w:tc>
          <w:tcPr>
            <w:tcW w:w="680" w:type="pct"/>
            <w:shd w:val="clear" w:color="auto" w:fill="auto"/>
            <w:vAlign w:val="center"/>
            <w:hideMark/>
          </w:tcPr>
          <w:p w14:paraId="6A8BFE6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506,456.0</w:t>
            </w:r>
          </w:p>
        </w:tc>
        <w:tc>
          <w:tcPr>
            <w:tcW w:w="671" w:type="pct"/>
            <w:shd w:val="clear" w:color="auto" w:fill="auto"/>
            <w:vAlign w:val="center"/>
            <w:hideMark/>
          </w:tcPr>
          <w:p w14:paraId="17AC2C3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522,700.7</w:t>
            </w:r>
          </w:p>
        </w:tc>
        <w:tc>
          <w:tcPr>
            <w:tcW w:w="516" w:type="pct"/>
            <w:shd w:val="clear" w:color="auto" w:fill="auto"/>
            <w:vAlign w:val="center"/>
            <w:hideMark/>
          </w:tcPr>
          <w:p w14:paraId="4329B9B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525,975.7</w:t>
            </w:r>
          </w:p>
        </w:tc>
        <w:tc>
          <w:tcPr>
            <w:tcW w:w="637" w:type="pct"/>
            <w:shd w:val="clear" w:color="auto" w:fill="auto"/>
            <w:vAlign w:val="center"/>
            <w:hideMark/>
          </w:tcPr>
          <w:p w14:paraId="32C652A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100.6%</w:t>
            </w:r>
          </w:p>
        </w:tc>
        <w:tc>
          <w:tcPr>
            <w:tcW w:w="628" w:type="pct"/>
            <w:shd w:val="clear" w:color="auto" w:fill="auto"/>
            <w:vAlign w:val="center"/>
            <w:hideMark/>
          </w:tcPr>
          <w:p w14:paraId="7D5CF0A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100.6%</w:t>
            </w:r>
          </w:p>
        </w:tc>
      </w:tr>
      <w:tr w:rsidR="002E4683" w:rsidRPr="002E4683" w14:paraId="0DA048C9" w14:textId="77777777" w:rsidTr="002E4683">
        <w:trPr>
          <w:trHeight w:val="340"/>
        </w:trPr>
        <w:tc>
          <w:tcPr>
            <w:tcW w:w="1868" w:type="pct"/>
            <w:shd w:val="clear" w:color="auto" w:fill="DBE5F1" w:themeFill="accent1" w:themeFillTint="33"/>
            <w:vAlign w:val="center"/>
            <w:hideMark/>
          </w:tcPr>
          <w:p w14:paraId="621D963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სხვა უწყებები</w:t>
            </w:r>
          </w:p>
        </w:tc>
        <w:tc>
          <w:tcPr>
            <w:tcW w:w="680" w:type="pct"/>
            <w:shd w:val="clear" w:color="auto" w:fill="DBE5F1" w:themeFill="accent1" w:themeFillTint="33"/>
            <w:vAlign w:val="center"/>
            <w:hideMark/>
          </w:tcPr>
          <w:p w14:paraId="2419E919"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5,944,385.7</w:t>
            </w:r>
          </w:p>
        </w:tc>
        <w:tc>
          <w:tcPr>
            <w:tcW w:w="671" w:type="pct"/>
            <w:shd w:val="clear" w:color="auto" w:fill="DBE5F1" w:themeFill="accent1" w:themeFillTint="33"/>
            <w:vAlign w:val="center"/>
            <w:hideMark/>
          </w:tcPr>
          <w:p w14:paraId="11102160"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5,904,811.0</w:t>
            </w:r>
          </w:p>
        </w:tc>
        <w:tc>
          <w:tcPr>
            <w:tcW w:w="516" w:type="pct"/>
            <w:shd w:val="clear" w:color="auto" w:fill="DBE5F1" w:themeFill="accent1" w:themeFillTint="33"/>
            <w:vAlign w:val="center"/>
            <w:hideMark/>
          </w:tcPr>
          <w:p w14:paraId="32DD29AE"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5,760,062.9</w:t>
            </w:r>
          </w:p>
        </w:tc>
        <w:tc>
          <w:tcPr>
            <w:tcW w:w="637" w:type="pct"/>
            <w:shd w:val="clear" w:color="auto" w:fill="DBE5F1" w:themeFill="accent1" w:themeFillTint="33"/>
            <w:vAlign w:val="center"/>
            <w:hideMark/>
          </w:tcPr>
          <w:p w14:paraId="6994CED3"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99.3%</w:t>
            </w:r>
          </w:p>
        </w:tc>
        <w:tc>
          <w:tcPr>
            <w:tcW w:w="628" w:type="pct"/>
            <w:shd w:val="clear" w:color="auto" w:fill="DBE5F1" w:themeFill="accent1" w:themeFillTint="33"/>
            <w:vAlign w:val="center"/>
            <w:hideMark/>
          </w:tcPr>
          <w:p w14:paraId="0CCF73F5"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97.5%</w:t>
            </w:r>
          </w:p>
        </w:tc>
      </w:tr>
      <w:tr w:rsidR="002E4683" w:rsidRPr="002E4683" w14:paraId="07E44496" w14:textId="77777777" w:rsidTr="002E4683">
        <w:trPr>
          <w:trHeight w:val="340"/>
        </w:trPr>
        <w:tc>
          <w:tcPr>
            <w:tcW w:w="1868" w:type="pct"/>
            <w:shd w:val="clear" w:color="auto" w:fill="auto"/>
            <w:vAlign w:val="center"/>
            <w:hideMark/>
          </w:tcPr>
          <w:p w14:paraId="59150522"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680" w:type="pct"/>
            <w:shd w:val="clear" w:color="auto" w:fill="auto"/>
            <w:vAlign w:val="center"/>
            <w:hideMark/>
          </w:tcPr>
          <w:p w14:paraId="1672D97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86,636.0</w:t>
            </w:r>
          </w:p>
        </w:tc>
        <w:tc>
          <w:tcPr>
            <w:tcW w:w="671" w:type="pct"/>
            <w:shd w:val="clear" w:color="auto" w:fill="auto"/>
            <w:vAlign w:val="center"/>
            <w:hideMark/>
          </w:tcPr>
          <w:p w14:paraId="4F0CBA1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86,636.0</w:t>
            </w:r>
          </w:p>
        </w:tc>
        <w:tc>
          <w:tcPr>
            <w:tcW w:w="516" w:type="pct"/>
            <w:shd w:val="clear" w:color="auto" w:fill="auto"/>
            <w:vAlign w:val="center"/>
            <w:hideMark/>
          </w:tcPr>
          <w:p w14:paraId="364AD4E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82,435.5</w:t>
            </w:r>
          </w:p>
        </w:tc>
        <w:tc>
          <w:tcPr>
            <w:tcW w:w="637" w:type="pct"/>
            <w:shd w:val="clear" w:color="auto" w:fill="auto"/>
            <w:vAlign w:val="center"/>
            <w:hideMark/>
          </w:tcPr>
          <w:p w14:paraId="6FD55FC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95.2%</w:t>
            </w:r>
          </w:p>
        </w:tc>
        <w:tc>
          <w:tcPr>
            <w:tcW w:w="628" w:type="pct"/>
            <w:shd w:val="clear" w:color="auto" w:fill="auto"/>
            <w:vAlign w:val="center"/>
            <w:hideMark/>
          </w:tcPr>
          <w:p w14:paraId="67C83D4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95.2%</w:t>
            </w:r>
          </w:p>
        </w:tc>
      </w:tr>
      <w:tr w:rsidR="002E4683" w:rsidRPr="002E4683" w14:paraId="06632A7E" w14:textId="77777777" w:rsidTr="002E4683">
        <w:trPr>
          <w:trHeight w:val="340"/>
        </w:trPr>
        <w:tc>
          <w:tcPr>
            <w:tcW w:w="1868" w:type="pct"/>
            <w:shd w:val="clear" w:color="auto" w:fill="auto"/>
            <w:vAlign w:val="center"/>
            <w:hideMark/>
          </w:tcPr>
          <w:p w14:paraId="5B27D5E7"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პრეზიდენტის ადმინისტრაცია</w:t>
            </w:r>
          </w:p>
        </w:tc>
        <w:tc>
          <w:tcPr>
            <w:tcW w:w="680" w:type="pct"/>
            <w:shd w:val="clear" w:color="auto" w:fill="auto"/>
            <w:vAlign w:val="center"/>
            <w:hideMark/>
          </w:tcPr>
          <w:p w14:paraId="2245ED9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9,600.0</w:t>
            </w:r>
          </w:p>
        </w:tc>
        <w:tc>
          <w:tcPr>
            <w:tcW w:w="671" w:type="pct"/>
            <w:shd w:val="clear" w:color="auto" w:fill="auto"/>
            <w:vAlign w:val="center"/>
            <w:hideMark/>
          </w:tcPr>
          <w:p w14:paraId="6FB8783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9,600.0</w:t>
            </w:r>
          </w:p>
        </w:tc>
        <w:tc>
          <w:tcPr>
            <w:tcW w:w="516" w:type="pct"/>
            <w:shd w:val="clear" w:color="auto" w:fill="auto"/>
            <w:vAlign w:val="center"/>
            <w:hideMark/>
          </w:tcPr>
          <w:p w14:paraId="12E7F4C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9,157.6</w:t>
            </w:r>
          </w:p>
        </w:tc>
        <w:tc>
          <w:tcPr>
            <w:tcW w:w="637" w:type="pct"/>
            <w:shd w:val="clear" w:color="auto" w:fill="auto"/>
            <w:vAlign w:val="center"/>
            <w:hideMark/>
          </w:tcPr>
          <w:p w14:paraId="67A71FD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95.4%</w:t>
            </w:r>
          </w:p>
        </w:tc>
        <w:tc>
          <w:tcPr>
            <w:tcW w:w="628" w:type="pct"/>
            <w:shd w:val="clear" w:color="auto" w:fill="auto"/>
            <w:vAlign w:val="center"/>
            <w:hideMark/>
          </w:tcPr>
          <w:p w14:paraId="117D138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95.4%</w:t>
            </w:r>
          </w:p>
        </w:tc>
      </w:tr>
      <w:tr w:rsidR="002E4683" w:rsidRPr="002E4683" w14:paraId="70978753" w14:textId="77777777" w:rsidTr="002E4683">
        <w:trPr>
          <w:trHeight w:val="340"/>
        </w:trPr>
        <w:tc>
          <w:tcPr>
            <w:tcW w:w="1868" w:type="pct"/>
            <w:shd w:val="clear" w:color="auto" w:fill="auto"/>
            <w:vAlign w:val="center"/>
            <w:hideMark/>
          </w:tcPr>
          <w:p w14:paraId="2561CE56"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ბიზნესომბუდსმენის აპარატი</w:t>
            </w:r>
          </w:p>
        </w:tc>
        <w:tc>
          <w:tcPr>
            <w:tcW w:w="680" w:type="pct"/>
            <w:shd w:val="clear" w:color="auto" w:fill="auto"/>
            <w:vAlign w:val="center"/>
            <w:hideMark/>
          </w:tcPr>
          <w:p w14:paraId="3435735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850.0</w:t>
            </w:r>
          </w:p>
        </w:tc>
        <w:tc>
          <w:tcPr>
            <w:tcW w:w="671" w:type="pct"/>
            <w:shd w:val="clear" w:color="auto" w:fill="auto"/>
            <w:vAlign w:val="center"/>
            <w:hideMark/>
          </w:tcPr>
          <w:p w14:paraId="0195952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850.0</w:t>
            </w:r>
          </w:p>
        </w:tc>
        <w:tc>
          <w:tcPr>
            <w:tcW w:w="516" w:type="pct"/>
            <w:shd w:val="clear" w:color="auto" w:fill="auto"/>
            <w:vAlign w:val="center"/>
            <w:hideMark/>
          </w:tcPr>
          <w:p w14:paraId="628727B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779.4</w:t>
            </w:r>
          </w:p>
        </w:tc>
        <w:tc>
          <w:tcPr>
            <w:tcW w:w="637" w:type="pct"/>
            <w:shd w:val="clear" w:color="auto" w:fill="auto"/>
            <w:vAlign w:val="center"/>
            <w:hideMark/>
          </w:tcPr>
          <w:p w14:paraId="760BAD0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91.7%</w:t>
            </w:r>
          </w:p>
        </w:tc>
        <w:tc>
          <w:tcPr>
            <w:tcW w:w="628" w:type="pct"/>
            <w:shd w:val="clear" w:color="auto" w:fill="auto"/>
            <w:vAlign w:val="center"/>
            <w:hideMark/>
          </w:tcPr>
          <w:p w14:paraId="38FA2CD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91.7%</w:t>
            </w:r>
          </w:p>
        </w:tc>
      </w:tr>
      <w:tr w:rsidR="002E4683" w:rsidRPr="002E4683" w14:paraId="77DCF46D" w14:textId="77777777" w:rsidTr="002E4683">
        <w:trPr>
          <w:trHeight w:val="340"/>
        </w:trPr>
        <w:tc>
          <w:tcPr>
            <w:tcW w:w="1868" w:type="pct"/>
            <w:shd w:val="clear" w:color="auto" w:fill="auto"/>
            <w:vAlign w:val="center"/>
            <w:hideMark/>
          </w:tcPr>
          <w:p w14:paraId="002F7D15"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მთავრობის ადმინისტრაცია</w:t>
            </w:r>
          </w:p>
        </w:tc>
        <w:tc>
          <w:tcPr>
            <w:tcW w:w="680" w:type="pct"/>
            <w:shd w:val="clear" w:color="auto" w:fill="auto"/>
            <w:vAlign w:val="center"/>
            <w:hideMark/>
          </w:tcPr>
          <w:p w14:paraId="38DE40E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27,000.0</w:t>
            </w:r>
          </w:p>
        </w:tc>
        <w:tc>
          <w:tcPr>
            <w:tcW w:w="671" w:type="pct"/>
            <w:shd w:val="clear" w:color="auto" w:fill="auto"/>
            <w:vAlign w:val="center"/>
            <w:hideMark/>
          </w:tcPr>
          <w:p w14:paraId="416CD98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55,864.9</w:t>
            </w:r>
          </w:p>
        </w:tc>
        <w:tc>
          <w:tcPr>
            <w:tcW w:w="516" w:type="pct"/>
            <w:shd w:val="clear" w:color="auto" w:fill="auto"/>
            <w:vAlign w:val="center"/>
            <w:hideMark/>
          </w:tcPr>
          <w:p w14:paraId="07E2D33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51,502.4</w:t>
            </w:r>
          </w:p>
        </w:tc>
        <w:tc>
          <w:tcPr>
            <w:tcW w:w="637" w:type="pct"/>
            <w:shd w:val="clear" w:color="auto" w:fill="auto"/>
            <w:vAlign w:val="center"/>
            <w:hideMark/>
          </w:tcPr>
          <w:p w14:paraId="23CD820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92.2%</w:t>
            </w:r>
          </w:p>
        </w:tc>
        <w:tc>
          <w:tcPr>
            <w:tcW w:w="628" w:type="pct"/>
            <w:shd w:val="clear" w:color="auto" w:fill="auto"/>
            <w:vAlign w:val="center"/>
            <w:hideMark/>
          </w:tcPr>
          <w:p w14:paraId="1E0318D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92.2%</w:t>
            </w:r>
          </w:p>
        </w:tc>
      </w:tr>
      <w:tr w:rsidR="002E4683" w:rsidRPr="002E4683" w14:paraId="1B1D8616" w14:textId="77777777" w:rsidTr="002E4683">
        <w:trPr>
          <w:trHeight w:val="340"/>
        </w:trPr>
        <w:tc>
          <w:tcPr>
            <w:tcW w:w="1868" w:type="pct"/>
            <w:shd w:val="clear" w:color="auto" w:fill="auto"/>
            <w:vAlign w:val="center"/>
            <w:hideMark/>
          </w:tcPr>
          <w:p w14:paraId="7299F141"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აუდიტის სამსახური</w:t>
            </w:r>
          </w:p>
        </w:tc>
        <w:tc>
          <w:tcPr>
            <w:tcW w:w="680" w:type="pct"/>
            <w:shd w:val="clear" w:color="auto" w:fill="auto"/>
            <w:vAlign w:val="center"/>
            <w:hideMark/>
          </w:tcPr>
          <w:p w14:paraId="16C94DF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23,290.7</w:t>
            </w:r>
          </w:p>
        </w:tc>
        <w:tc>
          <w:tcPr>
            <w:tcW w:w="671" w:type="pct"/>
            <w:shd w:val="clear" w:color="auto" w:fill="auto"/>
            <w:vAlign w:val="center"/>
            <w:hideMark/>
          </w:tcPr>
          <w:p w14:paraId="43C0C03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23,290.7</w:t>
            </w:r>
          </w:p>
        </w:tc>
        <w:tc>
          <w:tcPr>
            <w:tcW w:w="516" w:type="pct"/>
            <w:shd w:val="clear" w:color="auto" w:fill="auto"/>
            <w:vAlign w:val="center"/>
            <w:hideMark/>
          </w:tcPr>
          <w:p w14:paraId="549BD74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22,613.1</w:t>
            </w:r>
          </w:p>
        </w:tc>
        <w:tc>
          <w:tcPr>
            <w:tcW w:w="637" w:type="pct"/>
            <w:shd w:val="clear" w:color="auto" w:fill="auto"/>
            <w:vAlign w:val="center"/>
            <w:hideMark/>
          </w:tcPr>
          <w:p w14:paraId="799D8C1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97.1%</w:t>
            </w:r>
          </w:p>
        </w:tc>
        <w:tc>
          <w:tcPr>
            <w:tcW w:w="628" w:type="pct"/>
            <w:shd w:val="clear" w:color="auto" w:fill="auto"/>
            <w:vAlign w:val="center"/>
            <w:hideMark/>
          </w:tcPr>
          <w:p w14:paraId="2C14200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97.1%</w:t>
            </w:r>
          </w:p>
        </w:tc>
      </w:tr>
      <w:tr w:rsidR="002E4683" w:rsidRPr="002E4683" w14:paraId="6695BDC0" w14:textId="77777777" w:rsidTr="002E4683">
        <w:trPr>
          <w:trHeight w:val="340"/>
        </w:trPr>
        <w:tc>
          <w:tcPr>
            <w:tcW w:w="1868" w:type="pct"/>
            <w:shd w:val="clear" w:color="auto" w:fill="auto"/>
            <w:vAlign w:val="center"/>
            <w:hideMark/>
          </w:tcPr>
          <w:p w14:paraId="56ADAFCA"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ცენტრალური საარჩევნო კომისია</w:t>
            </w:r>
          </w:p>
        </w:tc>
        <w:tc>
          <w:tcPr>
            <w:tcW w:w="680" w:type="pct"/>
            <w:shd w:val="clear" w:color="auto" w:fill="auto"/>
            <w:vAlign w:val="center"/>
            <w:hideMark/>
          </w:tcPr>
          <w:p w14:paraId="603DC24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171,219.0</w:t>
            </w:r>
          </w:p>
        </w:tc>
        <w:tc>
          <w:tcPr>
            <w:tcW w:w="671" w:type="pct"/>
            <w:shd w:val="clear" w:color="auto" w:fill="auto"/>
            <w:vAlign w:val="center"/>
            <w:hideMark/>
          </w:tcPr>
          <w:p w14:paraId="3C522AB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184,469.0</w:t>
            </w:r>
          </w:p>
        </w:tc>
        <w:tc>
          <w:tcPr>
            <w:tcW w:w="516" w:type="pct"/>
            <w:shd w:val="clear" w:color="auto" w:fill="auto"/>
            <w:vAlign w:val="center"/>
            <w:hideMark/>
          </w:tcPr>
          <w:p w14:paraId="373D153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183,298.7</w:t>
            </w:r>
          </w:p>
        </w:tc>
        <w:tc>
          <w:tcPr>
            <w:tcW w:w="637" w:type="pct"/>
            <w:shd w:val="clear" w:color="auto" w:fill="auto"/>
            <w:vAlign w:val="center"/>
            <w:hideMark/>
          </w:tcPr>
          <w:p w14:paraId="3D644A1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99.4%</w:t>
            </w:r>
          </w:p>
        </w:tc>
        <w:tc>
          <w:tcPr>
            <w:tcW w:w="628" w:type="pct"/>
            <w:shd w:val="clear" w:color="auto" w:fill="auto"/>
            <w:vAlign w:val="center"/>
            <w:hideMark/>
          </w:tcPr>
          <w:p w14:paraId="4B7BC73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99.4%</w:t>
            </w:r>
          </w:p>
        </w:tc>
      </w:tr>
      <w:tr w:rsidR="002E4683" w:rsidRPr="002E4683" w14:paraId="47E00109" w14:textId="77777777" w:rsidTr="002E4683">
        <w:trPr>
          <w:trHeight w:val="340"/>
        </w:trPr>
        <w:tc>
          <w:tcPr>
            <w:tcW w:w="1868" w:type="pct"/>
            <w:shd w:val="clear" w:color="auto" w:fill="auto"/>
            <w:vAlign w:val="center"/>
            <w:hideMark/>
          </w:tcPr>
          <w:p w14:paraId="199D60DE"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საკონსტიტუციო სასამართლო</w:t>
            </w:r>
          </w:p>
        </w:tc>
        <w:tc>
          <w:tcPr>
            <w:tcW w:w="680" w:type="pct"/>
            <w:shd w:val="clear" w:color="auto" w:fill="auto"/>
            <w:vAlign w:val="center"/>
            <w:hideMark/>
          </w:tcPr>
          <w:p w14:paraId="4599F0A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6,200.0</w:t>
            </w:r>
          </w:p>
        </w:tc>
        <w:tc>
          <w:tcPr>
            <w:tcW w:w="671" w:type="pct"/>
            <w:shd w:val="clear" w:color="auto" w:fill="auto"/>
            <w:vAlign w:val="center"/>
            <w:hideMark/>
          </w:tcPr>
          <w:p w14:paraId="3DB10B0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6,200.0</w:t>
            </w:r>
          </w:p>
        </w:tc>
        <w:tc>
          <w:tcPr>
            <w:tcW w:w="516" w:type="pct"/>
            <w:shd w:val="clear" w:color="auto" w:fill="auto"/>
            <w:vAlign w:val="center"/>
            <w:hideMark/>
          </w:tcPr>
          <w:p w14:paraId="4C00203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5,370.8</w:t>
            </w:r>
          </w:p>
        </w:tc>
        <w:tc>
          <w:tcPr>
            <w:tcW w:w="637" w:type="pct"/>
            <w:shd w:val="clear" w:color="auto" w:fill="auto"/>
            <w:vAlign w:val="center"/>
            <w:hideMark/>
          </w:tcPr>
          <w:p w14:paraId="3BE1E68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86.6%</w:t>
            </w:r>
          </w:p>
        </w:tc>
        <w:tc>
          <w:tcPr>
            <w:tcW w:w="628" w:type="pct"/>
            <w:shd w:val="clear" w:color="auto" w:fill="auto"/>
            <w:vAlign w:val="center"/>
            <w:hideMark/>
          </w:tcPr>
          <w:p w14:paraId="6455BA7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86.6%</w:t>
            </w:r>
          </w:p>
        </w:tc>
      </w:tr>
      <w:tr w:rsidR="002E4683" w:rsidRPr="002E4683" w14:paraId="48D67E3E" w14:textId="77777777" w:rsidTr="002E4683">
        <w:trPr>
          <w:trHeight w:val="340"/>
        </w:trPr>
        <w:tc>
          <w:tcPr>
            <w:tcW w:w="1868" w:type="pct"/>
            <w:shd w:val="clear" w:color="auto" w:fill="auto"/>
            <w:vAlign w:val="center"/>
            <w:hideMark/>
          </w:tcPr>
          <w:p w14:paraId="779495E0"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უზენაესი სასამართლო</w:t>
            </w:r>
          </w:p>
        </w:tc>
        <w:tc>
          <w:tcPr>
            <w:tcW w:w="680" w:type="pct"/>
            <w:shd w:val="clear" w:color="auto" w:fill="auto"/>
            <w:vAlign w:val="center"/>
            <w:hideMark/>
          </w:tcPr>
          <w:p w14:paraId="1A46A9E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17,400.0</w:t>
            </w:r>
          </w:p>
        </w:tc>
        <w:tc>
          <w:tcPr>
            <w:tcW w:w="671" w:type="pct"/>
            <w:shd w:val="clear" w:color="auto" w:fill="auto"/>
            <w:vAlign w:val="center"/>
            <w:hideMark/>
          </w:tcPr>
          <w:p w14:paraId="23F0388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17,400.0</w:t>
            </w:r>
          </w:p>
        </w:tc>
        <w:tc>
          <w:tcPr>
            <w:tcW w:w="516" w:type="pct"/>
            <w:shd w:val="clear" w:color="auto" w:fill="auto"/>
            <w:vAlign w:val="center"/>
            <w:hideMark/>
          </w:tcPr>
          <w:p w14:paraId="51B4EBA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17,101.3</w:t>
            </w:r>
          </w:p>
        </w:tc>
        <w:tc>
          <w:tcPr>
            <w:tcW w:w="637" w:type="pct"/>
            <w:shd w:val="clear" w:color="auto" w:fill="auto"/>
            <w:vAlign w:val="center"/>
            <w:hideMark/>
          </w:tcPr>
          <w:p w14:paraId="24C06AD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98.3%</w:t>
            </w:r>
          </w:p>
        </w:tc>
        <w:tc>
          <w:tcPr>
            <w:tcW w:w="628" w:type="pct"/>
            <w:shd w:val="clear" w:color="auto" w:fill="auto"/>
            <w:vAlign w:val="center"/>
            <w:hideMark/>
          </w:tcPr>
          <w:p w14:paraId="04D05EE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98.3%</w:t>
            </w:r>
          </w:p>
        </w:tc>
      </w:tr>
      <w:tr w:rsidR="002E4683" w:rsidRPr="002E4683" w14:paraId="2598BA04" w14:textId="77777777" w:rsidTr="002E4683">
        <w:trPr>
          <w:trHeight w:val="340"/>
        </w:trPr>
        <w:tc>
          <w:tcPr>
            <w:tcW w:w="1868" w:type="pct"/>
            <w:shd w:val="clear" w:color="auto" w:fill="auto"/>
            <w:vAlign w:val="center"/>
            <w:hideMark/>
          </w:tcPr>
          <w:p w14:paraId="67B5E9B0"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საერთო სასამართლოები</w:t>
            </w:r>
          </w:p>
        </w:tc>
        <w:tc>
          <w:tcPr>
            <w:tcW w:w="680" w:type="pct"/>
            <w:shd w:val="clear" w:color="auto" w:fill="auto"/>
            <w:vAlign w:val="center"/>
            <w:hideMark/>
          </w:tcPr>
          <w:p w14:paraId="48D2E49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137,500.0</w:t>
            </w:r>
          </w:p>
        </w:tc>
        <w:tc>
          <w:tcPr>
            <w:tcW w:w="671" w:type="pct"/>
            <w:shd w:val="clear" w:color="auto" w:fill="auto"/>
            <w:vAlign w:val="center"/>
            <w:hideMark/>
          </w:tcPr>
          <w:p w14:paraId="5D997FE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111,500.0</w:t>
            </w:r>
          </w:p>
        </w:tc>
        <w:tc>
          <w:tcPr>
            <w:tcW w:w="516" w:type="pct"/>
            <w:shd w:val="clear" w:color="auto" w:fill="auto"/>
            <w:vAlign w:val="center"/>
            <w:hideMark/>
          </w:tcPr>
          <w:p w14:paraId="64CBA59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108,295.0</w:t>
            </w:r>
          </w:p>
        </w:tc>
        <w:tc>
          <w:tcPr>
            <w:tcW w:w="637" w:type="pct"/>
            <w:shd w:val="clear" w:color="auto" w:fill="auto"/>
            <w:vAlign w:val="center"/>
            <w:hideMark/>
          </w:tcPr>
          <w:p w14:paraId="739C7D4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97.1%</w:t>
            </w:r>
          </w:p>
        </w:tc>
        <w:tc>
          <w:tcPr>
            <w:tcW w:w="628" w:type="pct"/>
            <w:shd w:val="clear" w:color="auto" w:fill="auto"/>
            <w:vAlign w:val="center"/>
            <w:hideMark/>
          </w:tcPr>
          <w:p w14:paraId="557FDEF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97.1%</w:t>
            </w:r>
          </w:p>
        </w:tc>
      </w:tr>
      <w:tr w:rsidR="002E4683" w:rsidRPr="002E4683" w14:paraId="495822CE" w14:textId="77777777" w:rsidTr="002E4683">
        <w:trPr>
          <w:trHeight w:val="340"/>
        </w:trPr>
        <w:tc>
          <w:tcPr>
            <w:tcW w:w="1868" w:type="pct"/>
            <w:shd w:val="clear" w:color="auto" w:fill="auto"/>
            <w:vAlign w:val="center"/>
            <w:hideMark/>
          </w:tcPr>
          <w:p w14:paraId="6F24E598"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იუსტიციის უმაღლესი საბჭო</w:t>
            </w:r>
          </w:p>
        </w:tc>
        <w:tc>
          <w:tcPr>
            <w:tcW w:w="680" w:type="pct"/>
            <w:shd w:val="clear" w:color="auto" w:fill="auto"/>
            <w:vAlign w:val="center"/>
            <w:hideMark/>
          </w:tcPr>
          <w:p w14:paraId="7588F69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10,560.0</w:t>
            </w:r>
          </w:p>
        </w:tc>
        <w:tc>
          <w:tcPr>
            <w:tcW w:w="671" w:type="pct"/>
            <w:shd w:val="clear" w:color="auto" w:fill="auto"/>
            <w:vAlign w:val="center"/>
            <w:hideMark/>
          </w:tcPr>
          <w:p w14:paraId="226A1C1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10,560.0</w:t>
            </w:r>
          </w:p>
        </w:tc>
        <w:tc>
          <w:tcPr>
            <w:tcW w:w="516" w:type="pct"/>
            <w:shd w:val="clear" w:color="auto" w:fill="auto"/>
            <w:vAlign w:val="center"/>
            <w:hideMark/>
          </w:tcPr>
          <w:p w14:paraId="5BC4483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6,327.4</w:t>
            </w:r>
          </w:p>
        </w:tc>
        <w:tc>
          <w:tcPr>
            <w:tcW w:w="637" w:type="pct"/>
            <w:shd w:val="clear" w:color="auto" w:fill="auto"/>
            <w:vAlign w:val="center"/>
            <w:hideMark/>
          </w:tcPr>
          <w:p w14:paraId="14143A9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59.9%</w:t>
            </w:r>
          </w:p>
        </w:tc>
        <w:tc>
          <w:tcPr>
            <w:tcW w:w="628" w:type="pct"/>
            <w:shd w:val="clear" w:color="auto" w:fill="auto"/>
            <w:vAlign w:val="center"/>
            <w:hideMark/>
          </w:tcPr>
          <w:p w14:paraId="67191C1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59.9%</w:t>
            </w:r>
          </w:p>
        </w:tc>
      </w:tr>
      <w:tr w:rsidR="002E4683" w:rsidRPr="002E4683" w14:paraId="1CEDD99E" w14:textId="77777777" w:rsidTr="002E4683">
        <w:trPr>
          <w:trHeight w:val="340"/>
        </w:trPr>
        <w:tc>
          <w:tcPr>
            <w:tcW w:w="1868" w:type="pct"/>
            <w:shd w:val="clear" w:color="auto" w:fill="auto"/>
            <w:vAlign w:val="center"/>
            <w:hideMark/>
          </w:tcPr>
          <w:p w14:paraId="553C215C"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80" w:type="pct"/>
            <w:shd w:val="clear" w:color="auto" w:fill="auto"/>
            <w:vAlign w:val="center"/>
            <w:hideMark/>
          </w:tcPr>
          <w:p w14:paraId="7ED8AF2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1,380.0</w:t>
            </w:r>
          </w:p>
        </w:tc>
        <w:tc>
          <w:tcPr>
            <w:tcW w:w="671" w:type="pct"/>
            <w:shd w:val="clear" w:color="auto" w:fill="auto"/>
            <w:vAlign w:val="center"/>
            <w:hideMark/>
          </w:tcPr>
          <w:p w14:paraId="59C5024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1,380.0</w:t>
            </w:r>
          </w:p>
        </w:tc>
        <w:tc>
          <w:tcPr>
            <w:tcW w:w="516" w:type="pct"/>
            <w:shd w:val="clear" w:color="auto" w:fill="auto"/>
            <w:vAlign w:val="center"/>
            <w:hideMark/>
          </w:tcPr>
          <w:p w14:paraId="75F528C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1,208.1</w:t>
            </w:r>
          </w:p>
        </w:tc>
        <w:tc>
          <w:tcPr>
            <w:tcW w:w="637" w:type="pct"/>
            <w:shd w:val="clear" w:color="auto" w:fill="auto"/>
            <w:vAlign w:val="center"/>
            <w:hideMark/>
          </w:tcPr>
          <w:p w14:paraId="592AED2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87.5%</w:t>
            </w:r>
          </w:p>
        </w:tc>
        <w:tc>
          <w:tcPr>
            <w:tcW w:w="628" w:type="pct"/>
            <w:shd w:val="clear" w:color="auto" w:fill="auto"/>
            <w:vAlign w:val="center"/>
            <w:hideMark/>
          </w:tcPr>
          <w:p w14:paraId="5ED7EEB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87.5%</w:t>
            </w:r>
          </w:p>
        </w:tc>
      </w:tr>
      <w:tr w:rsidR="002E4683" w:rsidRPr="002E4683" w14:paraId="067F0B12" w14:textId="77777777" w:rsidTr="002E4683">
        <w:trPr>
          <w:trHeight w:val="340"/>
        </w:trPr>
        <w:tc>
          <w:tcPr>
            <w:tcW w:w="1868" w:type="pct"/>
            <w:shd w:val="clear" w:color="auto" w:fill="auto"/>
            <w:vAlign w:val="center"/>
            <w:hideMark/>
          </w:tcPr>
          <w:p w14:paraId="6BC254E4"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80" w:type="pct"/>
            <w:shd w:val="clear" w:color="auto" w:fill="auto"/>
            <w:vAlign w:val="center"/>
            <w:hideMark/>
          </w:tcPr>
          <w:p w14:paraId="193FAE8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1,120.0</w:t>
            </w:r>
          </w:p>
        </w:tc>
        <w:tc>
          <w:tcPr>
            <w:tcW w:w="671" w:type="pct"/>
            <w:shd w:val="clear" w:color="auto" w:fill="auto"/>
            <w:vAlign w:val="center"/>
            <w:hideMark/>
          </w:tcPr>
          <w:p w14:paraId="3B16787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1,120.0</w:t>
            </w:r>
          </w:p>
        </w:tc>
        <w:tc>
          <w:tcPr>
            <w:tcW w:w="516" w:type="pct"/>
            <w:shd w:val="clear" w:color="auto" w:fill="auto"/>
            <w:vAlign w:val="center"/>
            <w:hideMark/>
          </w:tcPr>
          <w:p w14:paraId="6818FCE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1,106.6</w:t>
            </w:r>
          </w:p>
        </w:tc>
        <w:tc>
          <w:tcPr>
            <w:tcW w:w="637" w:type="pct"/>
            <w:shd w:val="clear" w:color="auto" w:fill="auto"/>
            <w:vAlign w:val="center"/>
            <w:hideMark/>
          </w:tcPr>
          <w:p w14:paraId="21ABB55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98.8%</w:t>
            </w:r>
          </w:p>
        </w:tc>
        <w:tc>
          <w:tcPr>
            <w:tcW w:w="628" w:type="pct"/>
            <w:shd w:val="clear" w:color="auto" w:fill="auto"/>
            <w:vAlign w:val="center"/>
            <w:hideMark/>
          </w:tcPr>
          <w:p w14:paraId="535888A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98.8%</w:t>
            </w:r>
          </w:p>
        </w:tc>
      </w:tr>
      <w:tr w:rsidR="002E4683" w:rsidRPr="002E4683" w14:paraId="4E8B5920" w14:textId="77777777" w:rsidTr="002E4683">
        <w:trPr>
          <w:trHeight w:val="340"/>
        </w:trPr>
        <w:tc>
          <w:tcPr>
            <w:tcW w:w="1868" w:type="pct"/>
            <w:shd w:val="clear" w:color="auto" w:fill="auto"/>
            <w:vAlign w:val="center"/>
            <w:hideMark/>
          </w:tcPr>
          <w:p w14:paraId="52D85EF2"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80" w:type="pct"/>
            <w:shd w:val="clear" w:color="auto" w:fill="auto"/>
            <w:vAlign w:val="center"/>
            <w:hideMark/>
          </w:tcPr>
          <w:p w14:paraId="51BF469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1,400.0</w:t>
            </w:r>
          </w:p>
        </w:tc>
        <w:tc>
          <w:tcPr>
            <w:tcW w:w="671" w:type="pct"/>
            <w:shd w:val="clear" w:color="auto" w:fill="auto"/>
            <w:vAlign w:val="center"/>
            <w:hideMark/>
          </w:tcPr>
          <w:p w14:paraId="32044FD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1,400.0</w:t>
            </w:r>
          </w:p>
        </w:tc>
        <w:tc>
          <w:tcPr>
            <w:tcW w:w="516" w:type="pct"/>
            <w:shd w:val="clear" w:color="auto" w:fill="auto"/>
            <w:vAlign w:val="center"/>
            <w:hideMark/>
          </w:tcPr>
          <w:p w14:paraId="6A78F44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1,393.0</w:t>
            </w:r>
          </w:p>
        </w:tc>
        <w:tc>
          <w:tcPr>
            <w:tcW w:w="637" w:type="pct"/>
            <w:shd w:val="clear" w:color="auto" w:fill="auto"/>
            <w:vAlign w:val="center"/>
            <w:hideMark/>
          </w:tcPr>
          <w:p w14:paraId="3D3F3E1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99.5%</w:t>
            </w:r>
          </w:p>
        </w:tc>
        <w:tc>
          <w:tcPr>
            <w:tcW w:w="628" w:type="pct"/>
            <w:shd w:val="clear" w:color="auto" w:fill="auto"/>
            <w:vAlign w:val="center"/>
            <w:hideMark/>
          </w:tcPr>
          <w:p w14:paraId="3E3D3E4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99.5%</w:t>
            </w:r>
          </w:p>
        </w:tc>
      </w:tr>
      <w:tr w:rsidR="002E4683" w:rsidRPr="002E4683" w14:paraId="3FC52D77" w14:textId="77777777" w:rsidTr="002E4683">
        <w:trPr>
          <w:trHeight w:val="340"/>
        </w:trPr>
        <w:tc>
          <w:tcPr>
            <w:tcW w:w="1868" w:type="pct"/>
            <w:shd w:val="clear" w:color="auto" w:fill="auto"/>
            <w:vAlign w:val="center"/>
            <w:hideMark/>
          </w:tcPr>
          <w:p w14:paraId="52E6FBF6"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lastRenderedPageBreak/>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80" w:type="pct"/>
            <w:shd w:val="clear" w:color="auto" w:fill="auto"/>
            <w:vAlign w:val="center"/>
            <w:hideMark/>
          </w:tcPr>
          <w:p w14:paraId="025CF65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1,190.0</w:t>
            </w:r>
          </w:p>
        </w:tc>
        <w:tc>
          <w:tcPr>
            <w:tcW w:w="671" w:type="pct"/>
            <w:shd w:val="clear" w:color="auto" w:fill="auto"/>
            <w:vAlign w:val="center"/>
            <w:hideMark/>
          </w:tcPr>
          <w:p w14:paraId="4362551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1,190.0</w:t>
            </w:r>
          </w:p>
        </w:tc>
        <w:tc>
          <w:tcPr>
            <w:tcW w:w="516" w:type="pct"/>
            <w:shd w:val="clear" w:color="auto" w:fill="auto"/>
            <w:vAlign w:val="center"/>
            <w:hideMark/>
          </w:tcPr>
          <w:p w14:paraId="2E685BF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1,111.8</w:t>
            </w:r>
          </w:p>
        </w:tc>
        <w:tc>
          <w:tcPr>
            <w:tcW w:w="637" w:type="pct"/>
            <w:shd w:val="clear" w:color="auto" w:fill="auto"/>
            <w:vAlign w:val="center"/>
            <w:hideMark/>
          </w:tcPr>
          <w:p w14:paraId="749D953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93.4%</w:t>
            </w:r>
          </w:p>
        </w:tc>
        <w:tc>
          <w:tcPr>
            <w:tcW w:w="628" w:type="pct"/>
            <w:shd w:val="clear" w:color="auto" w:fill="auto"/>
            <w:vAlign w:val="center"/>
            <w:hideMark/>
          </w:tcPr>
          <w:p w14:paraId="5C72EB9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93.4%</w:t>
            </w:r>
          </w:p>
        </w:tc>
      </w:tr>
      <w:tr w:rsidR="002E4683" w:rsidRPr="002E4683" w14:paraId="7DB92709" w14:textId="77777777" w:rsidTr="002E4683">
        <w:trPr>
          <w:trHeight w:val="340"/>
        </w:trPr>
        <w:tc>
          <w:tcPr>
            <w:tcW w:w="1868" w:type="pct"/>
            <w:shd w:val="clear" w:color="auto" w:fill="auto"/>
            <w:vAlign w:val="center"/>
            <w:hideMark/>
          </w:tcPr>
          <w:p w14:paraId="0A6E02C1"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80" w:type="pct"/>
            <w:shd w:val="clear" w:color="auto" w:fill="auto"/>
            <w:vAlign w:val="center"/>
            <w:hideMark/>
          </w:tcPr>
          <w:p w14:paraId="396C556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1,120.0</w:t>
            </w:r>
          </w:p>
        </w:tc>
        <w:tc>
          <w:tcPr>
            <w:tcW w:w="671" w:type="pct"/>
            <w:shd w:val="clear" w:color="auto" w:fill="auto"/>
            <w:vAlign w:val="center"/>
            <w:hideMark/>
          </w:tcPr>
          <w:p w14:paraId="0C14CEC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1,120.0</w:t>
            </w:r>
          </w:p>
        </w:tc>
        <w:tc>
          <w:tcPr>
            <w:tcW w:w="516" w:type="pct"/>
            <w:shd w:val="clear" w:color="auto" w:fill="auto"/>
            <w:vAlign w:val="center"/>
            <w:hideMark/>
          </w:tcPr>
          <w:p w14:paraId="154D358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950.6</w:t>
            </w:r>
          </w:p>
        </w:tc>
        <w:tc>
          <w:tcPr>
            <w:tcW w:w="637" w:type="pct"/>
            <w:shd w:val="clear" w:color="auto" w:fill="auto"/>
            <w:vAlign w:val="center"/>
            <w:hideMark/>
          </w:tcPr>
          <w:p w14:paraId="4E0C683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84.9%</w:t>
            </w:r>
          </w:p>
        </w:tc>
        <w:tc>
          <w:tcPr>
            <w:tcW w:w="628" w:type="pct"/>
            <w:shd w:val="clear" w:color="auto" w:fill="auto"/>
            <w:vAlign w:val="center"/>
            <w:hideMark/>
          </w:tcPr>
          <w:p w14:paraId="4D06175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84.9%</w:t>
            </w:r>
          </w:p>
        </w:tc>
      </w:tr>
      <w:tr w:rsidR="002E4683" w:rsidRPr="002E4683" w14:paraId="078CDF6A" w14:textId="77777777" w:rsidTr="002E4683">
        <w:trPr>
          <w:trHeight w:val="340"/>
        </w:trPr>
        <w:tc>
          <w:tcPr>
            <w:tcW w:w="1868" w:type="pct"/>
            <w:shd w:val="clear" w:color="auto" w:fill="auto"/>
            <w:vAlign w:val="center"/>
            <w:hideMark/>
          </w:tcPr>
          <w:p w14:paraId="431B6F58"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80" w:type="pct"/>
            <w:shd w:val="clear" w:color="auto" w:fill="auto"/>
            <w:vAlign w:val="center"/>
            <w:hideMark/>
          </w:tcPr>
          <w:p w14:paraId="0E8B4C2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1,160.0</w:t>
            </w:r>
          </w:p>
        </w:tc>
        <w:tc>
          <w:tcPr>
            <w:tcW w:w="671" w:type="pct"/>
            <w:shd w:val="clear" w:color="auto" w:fill="auto"/>
            <w:vAlign w:val="center"/>
            <w:hideMark/>
          </w:tcPr>
          <w:p w14:paraId="10F61F9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1,160.0</w:t>
            </w:r>
          </w:p>
        </w:tc>
        <w:tc>
          <w:tcPr>
            <w:tcW w:w="516" w:type="pct"/>
            <w:shd w:val="clear" w:color="auto" w:fill="auto"/>
            <w:vAlign w:val="center"/>
            <w:hideMark/>
          </w:tcPr>
          <w:p w14:paraId="4D266AA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1,158.8</w:t>
            </w:r>
          </w:p>
        </w:tc>
        <w:tc>
          <w:tcPr>
            <w:tcW w:w="637" w:type="pct"/>
            <w:shd w:val="clear" w:color="auto" w:fill="auto"/>
            <w:vAlign w:val="center"/>
            <w:hideMark/>
          </w:tcPr>
          <w:p w14:paraId="55D736A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c>
          <w:tcPr>
            <w:tcW w:w="628" w:type="pct"/>
            <w:shd w:val="clear" w:color="auto" w:fill="auto"/>
            <w:vAlign w:val="center"/>
            <w:hideMark/>
          </w:tcPr>
          <w:p w14:paraId="3C5798C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r>
      <w:tr w:rsidR="002E4683" w:rsidRPr="002E4683" w14:paraId="7D09D409" w14:textId="77777777" w:rsidTr="002E4683">
        <w:trPr>
          <w:trHeight w:val="340"/>
        </w:trPr>
        <w:tc>
          <w:tcPr>
            <w:tcW w:w="1868" w:type="pct"/>
            <w:shd w:val="clear" w:color="auto" w:fill="auto"/>
            <w:vAlign w:val="center"/>
            <w:hideMark/>
          </w:tcPr>
          <w:p w14:paraId="4263A62C"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80" w:type="pct"/>
            <w:shd w:val="clear" w:color="auto" w:fill="auto"/>
            <w:vAlign w:val="center"/>
            <w:hideMark/>
          </w:tcPr>
          <w:p w14:paraId="03EAB67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1,080.0</w:t>
            </w:r>
          </w:p>
        </w:tc>
        <w:tc>
          <w:tcPr>
            <w:tcW w:w="671" w:type="pct"/>
            <w:shd w:val="clear" w:color="auto" w:fill="auto"/>
            <w:vAlign w:val="center"/>
            <w:hideMark/>
          </w:tcPr>
          <w:p w14:paraId="5E66837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1,080.0</w:t>
            </w:r>
          </w:p>
        </w:tc>
        <w:tc>
          <w:tcPr>
            <w:tcW w:w="516" w:type="pct"/>
            <w:shd w:val="clear" w:color="auto" w:fill="auto"/>
            <w:vAlign w:val="center"/>
            <w:hideMark/>
          </w:tcPr>
          <w:p w14:paraId="1DCF3C3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1,068.7</w:t>
            </w:r>
          </w:p>
        </w:tc>
        <w:tc>
          <w:tcPr>
            <w:tcW w:w="637" w:type="pct"/>
            <w:shd w:val="clear" w:color="auto" w:fill="auto"/>
            <w:vAlign w:val="center"/>
            <w:hideMark/>
          </w:tcPr>
          <w:p w14:paraId="3245A96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98.9%</w:t>
            </w:r>
          </w:p>
        </w:tc>
        <w:tc>
          <w:tcPr>
            <w:tcW w:w="628" w:type="pct"/>
            <w:shd w:val="clear" w:color="auto" w:fill="auto"/>
            <w:vAlign w:val="center"/>
            <w:hideMark/>
          </w:tcPr>
          <w:p w14:paraId="357FA5D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98.9%</w:t>
            </w:r>
          </w:p>
        </w:tc>
      </w:tr>
      <w:tr w:rsidR="002E4683" w:rsidRPr="002E4683" w14:paraId="67F716C3" w14:textId="77777777" w:rsidTr="002E4683">
        <w:trPr>
          <w:trHeight w:val="340"/>
        </w:trPr>
        <w:tc>
          <w:tcPr>
            <w:tcW w:w="1868" w:type="pct"/>
            <w:shd w:val="clear" w:color="auto" w:fill="auto"/>
            <w:vAlign w:val="center"/>
            <w:hideMark/>
          </w:tcPr>
          <w:p w14:paraId="7D18608A"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80" w:type="pct"/>
            <w:shd w:val="clear" w:color="auto" w:fill="auto"/>
            <w:vAlign w:val="center"/>
            <w:hideMark/>
          </w:tcPr>
          <w:p w14:paraId="2B3C975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1,450.0</w:t>
            </w:r>
          </w:p>
        </w:tc>
        <w:tc>
          <w:tcPr>
            <w:tcW w:w="671" w:type="pct"/>
            <w:shd w:val="clear" w:color="auto" w:fill="auto"/>
            <w:vAlign w:val="center"/>
            <w:hideMark/>
          </w:tcPr>
          <w:p w14:paraId="4E863B7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1,450.0</w:t>
            </w:r>
          </w:p>
        </w:tc>
        <w:tc>
          <w:tcPr>
            <w:tcW w:w="516" w:type="pct"/>
            <w:shd w:val="clear" w:color="auto" w:fill="auto"/>
            <w:vAlign w:val="center"/>
            <w:hideMark/>
          </w:tcPr>
          <w:p w14:paraId="0EA44F2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1,312.7</w:t>
            </w:r>
          </w:p>
        </w:tc>
        <w:tc>
          <w:tcPr>
            <w:tcW w:w="637" w:type="pct"/>
            <w:shd w:val="clear" w:color="auto" w:fill="auto"/>
            <w:vAlign w:val="center"/>
            <w:hideMark/>
          </w:tcPr>
          <w:p w14:paraId="507D358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90.5%</w:t>
            </w:r>
          </w:p>
        </w:tc>
        <w:tc>
          <w:tcPr>
            <w:tcW w:w="628" w:type="pct"/>
            <w:shd w:val="clear" w:color="auto" w:fill="auto"/>
            <w:vAlign w:val="center"/>
            <w:hideMark/>
          </w:tcPr>
          <w:p w14:paraId="6E7A616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90.5%</w:t>
            </w:r>
          </w:p>
        </w:tc>
      </w:tr>
      <w:tr w:rsidR="002E4683" w:rsidRPr="002E4683" w14:paraId="26A43166" w14:textId="77777777" w:rsidTr="002E4683">
        <w:trPr>
          <w:trHeight w:val="340"/>
        </w:trPr>
        <w:tc>
          <w:tcPr>
            <w:tcW w:w="1868" w:type="pct"/>
            <w:shd w:val="clear" w:color="auto" w:fill="auto"/>
            <w:vAlign w:val="center"/>
            <w:hideMark/>
          </w:tcPr>
          <w:p w14:paraId="0D31242A"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80" w:type="pct"/>
            <w:shd w:val="clear" w:color="auto" w:fill="auto"/>
            <w:vAlign w:val="center"/>
            <w:hideMark/>
          </w:tcPr>
          <w:p w14:paraId="3145134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1,100.0</w:t>
            </w:r>
          </w:p>
        </w:tc>
        <w:tc>
          <w:tcPr>
            <w:tcW w:w="671" w:type="pct"/>
            <w:shd w:val="clear" w:color="auto" w:fill="auto"/>
            <w:vAlign w:val="center"/>
            <w:hideMark/>
          </w:tcPr>
          <w:p w14:paraId="4200A71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1,100.0</w:t>
            </w:r>
          </w:p>
        </w:tc>
        <w:tc>
          <w:tcPr>
            <w:tcW w:w="516" w:type="pct"/>
            <w:shd w:val="clear" w:color="auto" w:fill="auto"/>
            <w:vAlign w:val="center"/>
            <w:hideMark/>
          </w:tcPr>
          <w:p w14:paraId="2E15F3B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1,060.6</w:t>
            </w:r>
          </w:p>
        </w:tc>
        <w:tc>
          <w:tcPr>
            <w:tcW w:w="637" w:type="pct"/>
            <w:shd w:val="clear" w:color="auto" w:fill="auto"/>
            <w:vAlign w:val="center"/>
            <w:hideMark/>
          </w:tcPr>
          <w:p w14:paraId="1B33AAB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96.4%</w:t>
            </w:r>
          </w:p>
        </w:tc>
        <w:tc>
          <w:tcPr>
            <w:tcW w:w="628" w:type="pct"/>
            <w:shd w:val="clear" w:color="auto" w:fill="auto"/>
            <w:vAlign w:val="center"/>
            <w:hideMark/>
          </w:tcPr>
          <w:p w14:paraId="282821C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96.4%</w:t>
            </w:r>
          </w:p>
        </w:tc>
      </w:tr>
      <w:tr w:rsidR="002E4683" w:rsidRPr="002E4683" w14:paraId="4CCA2013" w14:textId="77777777" w:rsidTr="002E4683">
        <w:trPr>
          <w:trHeight w:val="340"/>
        </w:trPr>
        <w:tc>
          <w:tcPr>
            <w:tcW w:w="1868" w:type="pct"/>
            <w:shd w:val="clear" w:color="auto" w:fill="auto"/>
            <w:vAlign w:val="center"/>
            <w:hideMark/>
          </w:tcPr>
          <w:p w14:paraId="0407DDB1"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680" w:type="pct"/>
            <w:shd w:val="clear" w:color="auto" w:fill="auto"/>
            <w:vAlign w:val="center"/>
            <w:hideMark/>
          </w:tcPr>
          <w:p w14:paraId="3CD0754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215,000.0</w:t>
            </w:r>
          </w:p>
        </w:tc>
        <w:tc>
          <w:tcPr>
            <w:tcW w:w="671" w:type="pct"/>
            <w:shd w:val="clear" w:color="auto" w:fill="auto"/>
            <w:vAlign w:val="center"/>
            <w:hideMark/>
          </w:tcPr>
          <w:p w14:paraId="2430753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215,000.0</w:t>
            </w:r>
          </w:p>
        </w:tc>
        <w:tc>
          <w:tcPr>
            <w:tcW w:w="516" w:type="pct"/>
            <w:shd w:val="clear" w:color="auto" w:fill="auto"/>
            <w:vAlign w:val="center"/>
            <w:hideMark/>
          </w:tcPr>
          <w:p w14:paraId="720EB1C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214,474.4</w:t>
            </w:r>
          </w:p>
        </w:tc>
        <w:tc>
          <w:tcPr>
            <w:tcW w:w="637" w:type="pct"/>
            <w:shd w:val="clear" w:color="auto" w:fill="auto"/>
            <w:vAlign w:val="center"/>
            <w:hideMark/>
          </w:tcPr>
          <w:p w14:paraId="38C7DCF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99.8%</w:t>
            </w:r>
          </w:p>
        </w:tc>
        <w:tc>
          <w:tcPr>
            <w:tcW w:w="628" w:type="pct"/>
            <w:shd w:val="clear" w:color="auto" w:fill="auto"/>
            <w:vAlign w:val="center"/>
            <w:hideMark/>
          </w:tcPr>
          <w:p w14:paraId="6675B5B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99.8%</w:t>
            </w:r>
          </w:p>
        </w:tc>
      </w:tr>
      <w:tr w:rsidR="002E4683" w:rsidRPr="002E4683" w14:paraId="5B6682EE" w14:textId="77777777" w:rsidTr="002E4683">
        <w:trPr>
          <w:trHeight w:val="340"/>
        </w:trPr>
        <w:tc>
          <w:tcPr>
            <w:tcW w:w="1868" w:type="pct"/>
            <w:shd w:val="clear" w:color="auto" w:fill="auto"/>
            <w:vAlign w:val="center"/>
            <w:hideMark/>
          </w:tcPr>
          <w:p w14:paraId="013D61E2"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პროკურატურა</w:t>
            </w:r>
          </w:p>
        </w:tc>
        <w:tc>
          <w:tcPr>
            <w:tcW w:w="680" w:type="pct"/>
            <w:shd w:val="clear" w:color="auto" w:fill="auto"/>
            <w:vAlign w:val="center"/>
            <w:hideMark/>
          </w:tcPr>
          <w:p w14:paraId="2AE0BA9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63,200.0</w:t>
            </w:r>
          </w:p>
        </w:tc>
        <w:tc>
          <w:tcPr>
            <w:tcW w:w="671" w:type="pct"/>
            <w:shd w:val="clear" w:color="auto" w:fill="auto"/>
            <w:vAlign w:val="center"/>
            <w:hideMark/>
          </w:tcPr>
          <w:p w14:paraId="0A6257F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63,291.1</w:t>
            </w:r>
          </w:p>
        </w:tc>
        <w:tc>
          <w:tcPr>
            <w:tcW w:w="516" w:type="pct"/>
            <w:shd w:val="clear" w:color="auto" w:fill="auto"/>
            <w:vAlign w:val="center"/>
            <w:hideMark/>
          </w:tcPr>
          <w:p w14:paraId="79D59DC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62,987.2</w:t>
            </w:r>
          </w:p>
        </w:tc>
        <w:tc>
          <w:tcPr>
            <w:tcW w:w="637" w:type="pct"/>
            <w:shd w:val="clear" w:color="auto" w:fill="auto"/>
            <w:vAlign w:val="center"/>
            <w:hideMark/>
          </w:tcPr>
          <w:p w14:paraId="13127A8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99.5%</w:t>
            </w:r>
          </w:p>
        </w:tc>
        <w:tc>
          <w:tcPr>
            <w:tcW w:w="628" w:type="pct"/>
            <w:shd w:val="clear" w:color="auto" w:fill="auto"/>
            <w:vAlign w:val="center"/>
            <w:hideMark/>
          </w:tcPr>
          <w:p w14:paraId="46F2605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99.5%</w:t>
            </w:r>
          </w:p>
        </w:tc>
      </w:tr>
      <w:tr w:rsidR="002E4683" w:rsidRPr="002E4683" w14:paraId="16F5CCF8" w14:textId="77777777" w:rsidTr="002E4683">
        <w:trPr>
          <w:trHeight w:val="340"/>
        </w:trPr>
        <w:tc>
          <w:tcPr>
            <w:tcW w:w="1868" w:type="pct"/>
            <w:shd w:val="clear" w:color="auto" w:fill="auto"/>
            <w:vAlign w:val="center"/>
            <w:hideMark/>
          </w:tcPr>
          <w:p w14:paraId="06B9CD70"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80" w:type="pct"/>
            <w:shd w:val="clear" w:color="auto" w:fill="auto"/>
            <w:vAlign w:val="center"/>
            <w:hideMark/>
          </w:tcPr>
          <w:p w14:paraId="210B078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4,000.0</w:t>
            </w:r>
          </w:p>
        </w:tc>
        <w:tc>
          <w:tcPr>
            <w:tcW w:w="671" w:type="pct"/>
            <w:shd w:val="clear" w:color="auto" w:fill="auto"/>
            <w:vAlign w:val="center"/>
            <w:hideMark/>
          </w:tcPr>
          <w:p w14:paraId="3F2C5E3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4,601.0</w:t>
            </w:r>
          </w:p>
        </w:tc>
        <w:tc>
          <w:tcPr>
            <w:tcW w:w="516" w:type="pct"/>
            <w:shd w:val="clear" w:color="auto" w:fill="auto"/>
            <w:vAlign w:val="center"/>
            <w:hideMark/>
          </w:tcPr>
          <w:p w14:paraId="2428641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4,385.5</w:t>
            </w:r>
          </w:p>
        </w:tc>
        <w:tc>
          <w:tcPr>
            <w:tcW w:w="637" w:type="pct"/>
            <w:shd w:val="clear" w:color="auto" w:fill="auto"/>
            <w:vAlign w:val="center"/>
            <w:hideMark/>
          </w:tcPr>
          <w:p w14:paraId="3C93971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95.3%</w:t>
            </w:r>
          </w:p>
        </w:tc>
        <w:tc>
          <w:tcPr>
            <w:tcW w:w="628" w:type="pct"/>
            <w:shd w:val="clear" w:color="auto" w:fill="auto"/>
            <w:vAlign w:val="center"/>
            <w:hideMark/>
          </w:tcPr>
          <w:p w14:paraId="0518796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95.3%</w:t>
            </w:r>
          </w:p>
        </w:tc>
      </w:tr>
      <w:tr w:rsidR="002E4683" w:rsidRPr="002E4683" w14:paraId="1E652A76" w14:textId="77777777" w:rsidTr="002E4683">
        <w:trPr>
          <w:trHeight w:val="340"/>
        </w:trPr>
        <w:tc>
          <w:tcPr>
            <w:tcW w:w="1868" w:type="pct"/>
            <w:shd w:val="clear" w:color="auto" w:fill="auto"/>
            <w:vAlign w:val="center"/>
            <w:hideMark/>
          </w:tcPr>
          <w:p w14:paraId="6EC4FF30"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დაზვერვის სამსახური</w:t>
            </w:r>
          </w:p>
        </w:tc>
        <w:tc>
          <w:tcPr>
            <w:tcW w:w="680" w:type="pct"/>
            <w:shd w:val="clear" w:color="auto" w:fill="auto"/>
            <w:vAlign w:val="center"/>
            <w:hideMark/>
          </w:tcPr>
          <w:p w14:paraId="167EBE0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21,000.0</w:t>
            </w:r>
          </w:p>
        </w:tc>
        <w:tc>
          <w:tcPr>
            <w:tcW w:w="671" w:type="pct"/>
            <w:shd w:val="clear" w:color="auto" w:fill="auto"/>
            <w:vAlign w:val="center"/>
            <w:hideMark/>
          </w:tcPr>
          <w:p w14:paraId="174C506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21,000.0</w:t>
            </w:r>
          </w:p>
        </w:tc>
        <w:tc>
          <w:tcPr>
            <w:tcW w:w="516" w:type="pct"/>
            <w:shd w:val="clear" w:color="auto" w:fill="auto"/>
            <w:vAlign w:val="center"/>
            <w:hideMark/>
          </w:tcPr>
          <w:p w14:paraId="65B48A8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21,000.0</w:t>
            </w:r>
          </w:p>
        </w:tc>
        <w:tc>
          <w:tcPr>
            <w:tcW w:w="637" w:type="pct"/>
            <w:shd w:val="clear" w:color="auto" w:fill="auto"/>
            <w:vAlign w:val="center"/>
            <w:hideMark/>
          </w:tcPr>
          <w:p w14:paraId="5A334F7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c>
          <w:tcPr>
            <w:tcW w:w="628" w:type="pct"/>
            <w:shd w:val="clear" w:color="auto" w:fill="auto"/>
            <w:vAlign w:val="center"/>
            <w:hideMark/>
          </w:tcPr>
          <w:p w14:paraId="7D7C235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r>
      <w:tr w:rsidR="002E4683" w:rsidRPr="002E4683" w14:paraId="659F0D1D" w14:textId="77777777" w:rsidTr="002E4683">
        <w:trPr>
          <w:trHeight w:val="340"/>
        </w:trPr>
        <w:tc>
          <w:tcPr>
            <w:tcW w:w="1868" w:type="pct"/>
            <w:shd w:val="clear" w:color="auto" w:fill="auto"/>
            <w:vAlign w:val="center"/>
            <w:hideMark/>
          </w:tcPr>
          <w:p w14:paraId="2A1AA099"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საჯარო სამსახურის ბიურო</w:t>
            </w:r>
          </w:p>
        </w:tc>
        <w:tc>
          <w:tcPr>
            <w:tcW w:w="680" w:type="pct"/>
            <w:shd w:val="clear" w:color="auto" w:fill="auto"/>
            <w:vAlign w:val="center"/>
            <w:hideMark/>
          </w:tcPr>
          <w:p w14:paraId="5A8FDC1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1,900.0</w:t>
            </w:r>
          </w:p>
        </w:tc>
        <w:tc>
          <w:tcPr>
            <w:tcW w:w="671" w:type="pct"/>
            <w:shd w:val="clear" w:color="auto" w:fill="auto"/>
            <w:vAlign w:val="center"/>
            <w:hideMark/>
          </w:tcPr>
          <w:p w14:paraId="5BFBDF6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1,900.0</w:t>
            </w:r>
          </w:p>
        </w:tc>
        <w:tc>
          <w:tcPr>
            <w:tcW w:w="516" w:type="pct"/>
            <w:shd w:val="clear" w:color="auto" w:fill="auto"/>
            <w:vAlign w:val="center"/>
            <w:hideMark/>
          </w:tcPr>
          <w:p w14:paraId="68B7872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1,897.6</w:t>
            </w:r>
          </w:p>
        </w:tc>
        <w:tc>
          <w:tcPr>
            <w:tcW w:w="637" w:type="pct"/>
            <w:shd w:val="clear" w:color="auto" w:fill="auto"/>
            <w:vAlign w:val="center"/>
            <w:hideMark/>
          </w:tcPr>
          <w:p w14:paraId="63C9D21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c>
          <w:tcPr>
            <w:tcW w:w="628" w:type="pct"/>
            <w:shd w:val="clear" w:color="auto" w:fill="auto"/>
            <w:vAlign w:val="center"/>
            <w:hideMark/>
          </w:tcPr>
          <w:p w14:paraId="508DA92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r>
      <w:tr w:rsidR="002E4683" w:rsidRPr="002E4683" w14:paraId="5547EE9C" w14:textId="77777777" w:rsidTr="002E4683">
        <w:trPr>
          <w:trHeight w:val="340"/>
        </w:trPr>
        <w:tc>
          <w:tcPr>
            <w:tcW w:w="1868" w:type="pct"/>
            <w:shd w:val="clear" w:color="auto" w:fill="auto"/>
            <w:vAlign w:val="center"/>
            <w:hideMark/>
          </w:tcPr>
          <w:p w14:paraId="21C70A79"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იურიდიული დახმარების სამსახური</w:t>
            </w:r>
          </w:p>
        </w:tc>
        <w:tc>
          <w:tcPr>
            <w:tcW w:w="680" w:type="pct"/>
            <w:shd w:val="clear" w:color="auto" w:fill="auto"/>
            <w:vAlign w:val="center"/>
            <w:hideMark/>
          </w:tcPr>
          <w:p w14:paraId="6BE97DE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12,500.0</w:t>
            </w:r>
          </w:p>
        </w:tc>
        <w:tc>
          <w:tcPr>
            <w:tcW w:w="671" w:type="pct"/>
            <w:shd w:val="clear" w:color="auto" w:fill="auto"/>
            <w:vAlign w:val="center"/>
            <w:hideMark/>
          </w:tcPr>
          <w:p w14:paraId="778EE3D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12,500.0</w:t>
            </w:r>
          </w:p>
        </w:tc>
        <w:tc>
          <w:tcPr>
            <w:tcW w:w="516" w:type="pct"/>
            <w:shd w:val="clear" w:color="auto" w:fill="auto"/>
            <w:vAlign w:val="center"/>
            <w:hideMark/>
          </w:tcPr>
          <w:p w14:paraId="3FC8D8A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12,577.6</w:t>
            </w:r>
          </w:p>
        </w:tc>
        <w:tc>
          <w:tcPr>
            <w:tcW w:w="637" w:type="pct"/>
            <w:shd w:val="clear" w:color="auto" w:fill="auto"/>
            <w:vAlign w:val="center"/>
            <w:hideMark/>
          </w:tcPr>
          <w:p w14:paraId="172B3A4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100.6%</w:t>
            </w:r>
          </w:p>
        </w:tc>
        <w:tc>
          <w:tcPr>
            <w:tcW w:w="628" w:type="pct"/>
            <w:shd w:val="clear" w:color="auto" w:fill="auto"/>
            <w:vAlign w:val="center"/>
            <w:hideMark/>
          </w:tcPr>
          <w:p w14:paraId="7067B2E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100.6%</w:t>
            </w:r>
          </w:p>
        </w:tc>
      </w:tr>
      <w:tr w:rsidR="002E4683" w:rsidRPr="002E4683" w14:paraId="5F006442" w14:textId="77777777" w:rsidTr="002E4683">
        <w:trPr>
          <w:trHeight w:val="340"/>
        </w:trPr>
        <w:tc>
          <w:tcPr>
            <w:tcW w:w="1868" w:type="pct"/>
            <w:shd w:val="clear" w:color="auto" w:fill="auto"/>
            <w:vAlign w:val="center"/>
            <w:hideMark/>
          </w:tcPr>
          <w:p w14:paraId="4399BFA6"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680" w:type="pct"/>
            <w:shd w:val="clear" w:color="auto" w:fill="auto"/>
            <w:vAlign w:val="center"/>
            <w:hideMark/>
          </w:tcPr>
          <w:p w14:paraId="7C5A092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19,000.0</w:t>
            </w:r>
          </w:p>
        </w:tc>
        <w:tc>
          <w:tcPr>
            <w:tcW w:w="671" w:type="pct"/>
            <w:shd w:val="clear" w:color="auto" w:fill="auto"/>
            <w:vAlign w:val="center"/>
            <w:hideMark/>
          </w:tcPr>
          <w:p w14:paraId="251D68A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19,000.0</w:t>
            </w:r>
          </w:p>
        </w:tc>
        <w:tc>
          <w:tcPr>
            <w:tcW w:w="516" w:type="pct"/>
            <w:shd w:val="clear" w:color="auto" w:fill="auto"/>
            <w:vAlign w:val="center"/>
            <w:hideMark/>
          </w:tcPr>
          <w:p w14:paraId="74444F3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18,937.5</w:t>
            </w:r>
          </w:p>
        </w:tc>
        <w:tc>
          <w:tcPr>
            <w:tcW w:w="637" w:type="pct"/>
            <w:shd w:val="clear" w:color="auto" w:fill="auto"/>
            <w:vAlign w:val="center"/>
            <w:hideMark/>
          </w:tcPr>
          <w:p w14:paraId="7B9EEF0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99.7%</w:t>
            </w:r>
          </w:p>
        </w:tc>
        <w:tc>
          <w:tcPr>
            <w:tcW w:w="628" w:type="pct"/>
            <w:shd w:val="clear" w:color="auto" w:fill="auto"/>
            <w:vAlign w:val="center"/>
            <w:hideMark/>
          </w:tcPr>
          <w:p w14:paraId="1B45C76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99.7%</w:t>
            </w:r>
          </w:p>
        </w:tc>
      </w:tr>
      <w:tr w:rsidR="002E4683" w:rsidRPr="002E4683" w14:paraId="16E94140" w14:textId="77777777" w:rsidTr="002E4683">
        <w:trPr>
          <w:trHeight w:val="340"/>
        </w:trPr>
        <w:tc>
          <w:tcPr>
            <w:tcW w:w="1868" w:type="pct"/>
            <w:shd w:val="clear" w:color="auto" w:fill="auto"/>
            <w:vAlign w:val="center"/>
            <w:hideMark/>
          </w:tcPr>
          <w:p w14:paraId="2D1312A4"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680" w:type="pct"/>
            <w:shd w:val="clear" w:color="auto" w:fill="auto"/>
            <w:vAlign w:val="center"/>
            <w:hideMark/>
          </w:tcPr>
          <w:p w14:paraId="4FBEEF2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4,000.0</w:t>
            </w:r>
          </w:p>
        </w:tc>
        <w:tc>
          <w:tcPr>
            <w:tcW w:w="671" w:type="pct"/>
            <w:shd w:val="clear" w:color="auto" w:fill="auto"/>
            <w:vAlign w:val="center"/>
            <w:hideMark/>
          </w:tcPr>
          <w:p w14:paraId="6AEA63C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4,000.0</w:t>
            </w:r>
          </w:p>
        </w:tc>
        <w:tc>
          <w:tcPr>
            <w:tcW w:w="516" w:type="pct"/>
            <w:shd w:val="clear" w:color="auto" w:fill="auto"/>
            <w:vAlign w:val="center"/>
            <w:hideMark/>
          </w:tcPr>
          <w:p w14:paraId="3D024EE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2,810.9</w:t>
            </w:r>
          </w:p>
        </w:tc>
        <w:tc>
          <w:tcPr>
            <w:tcW w:w="637" w:type="pct"/>
            <w:shd w:val="clear" w:color="auto" w:fill="auto"/>
            <w:vAlign w:val="center"/>
            <w:hideMark/>
          </w:tcPr>
          <w:p w14:paraId="1C9A327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70.3%</w:t>
            </w:r>
          </w:p>
        </w:tc>
        <w:tc>
          <w:tcPr>
            <w:tcW w:w="628" w:type="pct"/>
            <w:shd w:val="clear" w:color="auto" w:fill="auto"/>
            <w:vAlign w:val="center"/>
            <w:hideMark/>
          </w:tcPr>
          <w:p w14:paraId="628EAF5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70.3%</w:t>
            </w:r>
          </w:p>
        </w:tc>
      </w:tr>
      <w:tr w:rsidR="002E4683" w:rsidRPr="002E4683" w14:paraId="090985A7" w14:textId="77777777" w:rsidTr="002E4683">
        <w:trPr>
          <w:trHeight w:val="340"/>
        </w:trPr>
        <w:tc>
          <w:tcPr>
            <w:tcW w:w="1868" w:type="pct"/>
            <w:shd w:val="clear" w:color="auto" w:fill="auto"/>
            <w:vAlign w:val="center"/>
            <w:hideMark/>
          </w:tcPr>
          <w:p w14:paraId="0D78E0E9"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პერსონალურ მონაცემთა დაცვის სამსახური</w:t>
            </w:r>
          </w:p>
        </w:tc>
        <w:tc>
          <w:tcPr>
            <w:tcW w:w="680" w:type="pct"/>
            <w:shd w:val="clear" w:color="auto" w:fill="auto"/>
            <w:vAlign w:val="center"/>
            <w:hideMark/>
          </w:tcPr>
          <w:p w14:paraId="7159080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8,000.0</w:t>
            </w:r>
          </w:p>
        </w:tc>
        <w:tc>
          <w:tcPr>
            <w:tcW w:w="671" w:type="pct"/>
            <w:shd w:val="clear" w:color="auto" w:fill="auto"/>
            <w:vAlign w:val="center"/>
            <w:hideMark/>
          </w:tcPr>
          <w:p w14:paraId="7F952BD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8,000.0</w:t>
            </w:r>
          </w:p>
        </w:tc>
        <w:tc>
          <w:tcPr>
            <w:tcW w:w="516" w:type="pct"/>
            <w:shd w:val="clear" w:color="auto" w:fill="auto"/>
            <w:vAlign w:val="center"/>
            <w:hideMark/>
          </w:tcPr>
          <w:p w14:paraId="18C08FE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7,303.4</w:t>
            </w:r>
          </w:p>
        </w:tc>
        <w:tc>
          <w:tcPr>
            <w:tcW w:w="637" w:type="pct"/>
            <w:shd w:val="clear" w:color="auto" w:fill="auto"/>
            <w:vAlign w:val="center"/>
            <w:hideMark/>
          </w:tcPr>
          <w:p w14:paraId="2E5E84C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91.3%</w:t>
            </w:r>
          </w:p>
        </w:tc>
        <w:tc>
          <w:tcPr>
            <w:tcW w:w="628" w:type="pct"/>
            <w:shd w:val="clear" w:color="auto" w:fill="auto"/>
            <w:vAlign w:val="center"/>
            <w:hideMark/>
          </w:tcPr>
          <w:p w14:paraId="7B18FF5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91.3%</w:t>
            </w:r>
          </w:p>
        </w:tc>
      </w:tr>
      <w:tr w:rsidR="002E4683" w:rsidRPr="002E4683" w14:paraId="5D102334" w14:textId="77777777" w:rsidTr="002E4683">
        <w:trPr>
          <w:trHeight w:val="340"/>
        </w:trPr>
        <w:tc>
          <w:tcPr>
            <w:tcW w:w="1868" w:type="pct"/>
            <w:shd w:val="clear" w:color="auto" w:fill="auto"/>
            <w:vAlign w:val="center"/>
            <w:hideMark/>
          </w:tcPr>
          <w:p w14:paraId="4D591CAD"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680" w:type="pct"/>
            <w:shd w:val="clear" w:color="auto" w:fill="auto"/>
            <w:vAlign w:val="center"/>
            <w:hideMark/>
          </w:tcPr>
          <w:p w14:paraId="6EADFDD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102,000.0</w:t>
            </w:r>
          </w:p>
        </w:tc>
        <w:tc>
          <w:tcPr>
            <w:tcW w:w="671" w:type="pct"/>
            <w:shd w:val="clear" w:color="auto" w:fill="auto"/>
            <w:vAlign w:val="center"/>
            <w:hideMark/>
          </w:tcPr>
          <w:p w14:paraId="23F0685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103,000.0</w:t>
            </w:r>
          </w:p>
        </w:tc>
        <w:tc>
          <w:tcPr>
            <w:tcW w:w="516" w:type="pct"/>
            <w:shd w:val="clear" w:color="auto" w:fill="auto"/>
            <w:vAlign w:val="center"/>
            <w:hideMark/>
          </w:tcPr>
          <w:p w14:paraId="58DFAAD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102,904.0</w:t>
            </w:r>
          </w:p>
        </w:tc>
        <w:tc>
          <w:tcPr>
            <w:tcW w:w="637" w:type="pct"/>
            <w:shd w:val="clear" w:color="auto" w:fill="auto"/>
            <w:vAlign w:val="center"/>
            <w:hideMark/>
          </w:tcPr>
          <w:p w14:paraId="17AA072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c>
          <w:tcPr>
            <w:tcW w:w="628" w:type="pct"/>
            <w:shd w:val="clear" w:color="auto" w:fill="auto"/>
            <w:vAlign w:val="center"/>
            <w:hideMark/>
          </w:tcPr>
          <w:p w14:paraId="70E0044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r>
      <w:tr w:rsidR="002E4683" w:rsidRPr="002E4683" w14:paraId="30330A8C" w14:textId="77777777" w:rsidTr="002E4683">
        <w:trPr>
          <w:trHeight w:val="340"/>
        </w:trPr>
        <w:tc>
          <w:tcPr>
            <w:tcW w:w="1868" w:type="pct"/>
            <w:shd w:val="clear" w:color="auto" w:fill="auto"/>
            <w:vAlign w:val="center"/>
            <w:hideMark/>
          </w:tcPr>
          <w:p w14:paraId="4F2369D1"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სახალხო დამცველის აპარატი</w:t>
            </w:r>
          </w:p>
        </w:tc>
        <w:tc>
          <w:tcPr>
            <w:tcW w:w="680" w:type="pct"/>
            <w:shd w:val="clear" w:color="auto" w:fill="auto"/>
            <w:vAlign w:val="center"/>
            <w:hideMark/>
          </w:tcPr>
          <w:p w14:paraId="1C9F4E4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11,500.0</w:t>
            </w:r>
          </w:p>
        </w:tc>
        <w:tc>
          <w:tcPr>
            <w:tcW w:w="671" w:type="pct"/>
            <w:shd w:val="clear" w:color="auto" w:fill="auto"/>
            <w:vAlign w:val="center"/>
            <w:hideMark/>
          </w:tcPr>
          <w:p w14:paraId="268B652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11,500.0</w:t>
            </w:r>
          </w:p>
        </w:tc>
        <w:tc>
          <w:tcPr>
            <w:tcW w:w="516" w:type="pct"/>
            <w:shd w:val="clear" w:color="auto" w:fill="auto"/>
            <w:vAlign w:val="center"/>
            <w:hideMark/>
          </w:tcPr>
          <w:p w14:paraId="4CB4045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10,600.4</w:t>
            </w:r>
          </w:p>
        </w:tc>
        <w:tc>
          <w:tcPr>
            <w:tcW w:w="637" w:type="pct"/>
            <w:shd w:val="clear" w:color="auto" w:fill="auto"/>
            <w:vAlign w:val="center"/>
            <w:hideMark/>
          </w:tcPr>
          <w:p w14:paraId="311898B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92.2%</w:t>
            </w:r>
          </w:p>
        </w:tc>
        <w:tc>
          <w:tcPr>
            <w:tcW w:w="628" w:type="pct"/>
            <w:shd w:val="clear" w:color="auto" w:fill="auto"/>
            <w:vAlign w:val="center"/>
            <w:hideMark/>
          </w:tcPr>
          <w:p w14:paraId="17A8578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92.2%</w:t>
            </w:r>
          </w:p>
        </w:tc>
      </w:tr>
      <w:tr w:rsidR="002E4683" w:rsidRPr="002E4683" w14:paraId="640F4E4E" w14:textId="77777777" w:rsidTr="002E4683">
        <w:trPr>
          <w:trHeight w:val="340"/>
        </w:trPr>
        <w:tc>
          <w:tcPr>
            <w:tcW w:w="1868" w:type="pct"/>
            <w:shd w:val="clear" w:color="auto" w:fill="auto"/>
            <w:vAlign w:val="center"/>
            <w:hideMark/>
          </w:tcPr>
          <w:p w14:paraId="3128664A"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საზოგადოებრივი მაუწყებელი</w:t>
            </w:r>
          </w:p>
        </w:tc>
        <w:tc>
          <w:tcPr>
            <w:tcW w:w="680" w:type="pct"/>
            <w:shd w:val="clear" w:color="auto" w:fill="auto"/>
            <w:vAlign w:val="center"/>
            <w:hideMark/>
          </w:tcPr>
          <w:p w14:paraId="75E8FF0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101,190.0</w:t>
            </w:r>
          </w:p>
        </w:tc>
        <w:tc>
          <w:tcPr>
            <w:tcW w:w="671" w:type="pct"/>
            <w:shd w:val="clear" w:color="auto" w:fill="auto"/>
            <w:vAlign w:val="center"/>
            <w:hideMark/>
          </w:tcPr>
          <w:p w14:paraId="068C505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101,190.0</w:t>
            </w:r>
          </w:p>
        </w:tc>
        <w:tc>
          <w:tcPr>
            <w:tcW w:w="516" w:type="pct"/>
            <w:shd w:val="clear" w:color="auto" w:fill="auto"/>
            <w:vAlign w:val="center"/>
            <w:hideMark/>
          </w:tcPr>
          <w:p w14:paraId="4FF3C8D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101,201.1</w:t>
            </w:r>
          </w:p>
        </w:tc>
        <w:tc>
          <w:tcPr>
            <w:tcW w:w="637" w:type="pct"/>
            <w:shd w:val="clear" w:color="auto" w:fill="auto"/>
            <w:vAlign w:val="center"/>
            <w:hideMark/>
          </w:tcPr>
          <w:p w14:paraId="566CBDC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c>
          <w:tcPr>
            <w:tcW w:w="628" w:type="pct"/>
            <w:shd w:val="clear" w:color="auto" w:fill="auto"/>
            <w:vAlign w:val="center"/>
            <w:hideMark/>
          </w:tcPr>
          <w:p w14:paraId="24B8E3F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r>
      <w:tr w:rsidR="002E4683" w:rsidRPr="002E4683" w14:paraId="694F6BF4" w14:textId="77777777" w:rsidTr="002E4683">
        <w:trPr>
          <w:trHeight w:val="340"/>
        </w:trPr>
        <w:tc>
          <w:tcPr>
            <w:tcW w:w="1868" w:type="pct"/>
            <w:shd w:val="clear" w:color="auto" w:fill="auto"/>
            <w:vAlign w:val="center"/>
            <w:hideMark/>
          </w:tcPr>
          <w:p w14:paraId="3A3BE7AB"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საქართველოს კონკურენციისა და მომხმარებლის დაცვის სააგენტო</w:t>
            </w:r>
          </w:p>
        </w:tc>
        <w:tc>
          <w:tcPr>
            <w:tcW w:w="680" w:type="pct"/>
            <w:shd w:val="clear" w:color="auto" w:fill="auto"/>
            <w:vAlign w:val="center"/>
            <w:hideMark/>
          </w:tcPr>
          <w:p w14:paraId="2733631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5,500.0</w:t>
            </w:r>
          </w:p>
        </w:tc>
        <w:tc>
          <w:tcPr>
            <w:tcW w:w="671" w:type="pct"/>
            <w:shd w:val="clear" w:color="auto" w:fill="auto"/>
            <w:vAlign w:val="center"/>
            <w:hideMark/>
          </w:tcPr>
          <w:p w14:paraId="796D264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5,500.0</w:t>
            </w:r>
          </w:p>
        </w:tc>
        <w:tc>
          <w:tcPr>
            <w:tcW w:w="516" w:type="pct"/>
            <w:shd w:val="clear" w:color="auto" w:fill="auto"/>
            <w:vAlign w:val="center"/>
            <w:hideMark/>
          </w:tcPr>
          <w:p w14:paraId="6B6218C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4,708.4</w:t>
            </w:r>
          </w:p>
        </w:tc>
        <w:tc>
          <w:tcPr>
            <w:tcW w:w="637" w:type="pct"/>
            <w:shd w:val="clear" w:color="auto" w:fill="auto"/>
            <w:vAlign w:val="center"/>
            <w:hideMark/>
          </w:tcPr>
          <w:p w14:paraId="2D5C8F5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85.6%</w:t>
            </w:r>
          </w:p>
        </w:tc>
        <w:tc>
          <w:tcPr>
            <w:tcW w:w="628" w:type="pct"/>
            <w:shd w:val="clear" w:color="auto" w:fill="auto"/>
            <w:vAlign w:val="center"/>
            <w:hideMark/>
          </w:tcPr>
          <w:p w14:paraId="52F3AD6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85.6%</w:t>
            </w:r>
          </w:p>
        </w:tc>
      </w:tr>
      <w:tr w:rsidR="002E4683" w:rsidRPr="002E4683" w14:paraId="7CB082DF" w14:textId="77777777" w:rsidTr="002E4683">
        <w:trPr>
          <w:trHeight w:val="340"/>
        </w:trPr>
        <w:tc>
          <w:tcPr>
            <w:tcW w:w="1868" w:type="pct"/>
            <w:shd w:val="clear" w:color="auto" w:fill="auto"/>
            <w:vAlign w:val="center"/>
            <w:hideMark/>
          </w:tcPr>
          <w:p w14:paraId="26ED6A4D"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80" w:type="pct"/>
            <w:shd w:val="clear" w:color="auto" w:fill="auto"/>
            <w:vAlign w:val="center"/>
            <w:hideMark/>
          </w:tcPr>
          <w:p w14:paraId="7D13CCB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3,300.0</w:t>
            </w:r>
          </w:p>
        </w:tc>
        <w:tc>
          <w:tcPr>
            <w:tcW w:w="671" w:type="pct"/>
            <w:shd w:val="clear" w:color="auto" w:fill="auto"/>
            <w:vAlign w:val="center"/>
            <w:hideMark/>
          </w:tcPr>
          <w:p w14:paraId="7BA1398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3,300.0</w:t>
            </w:r>
          </w:p>
        </w:tc>
        <w:tc>
          <w:tcPr>
            <w:tcW w:w="516" w:type="pct"/>
            <w:shd w:val="clear" w:color="auto" w:fill="auto"/>
            <w:vAlign w:val="center"/>
            <w:hideMark/>
          </w:tcPr>
          <w:p w14:paraId="7329FBE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3,296.3</w:t>
            </w:r>
          </w:p>
        </w:tc>
        <w:tc>
          <w:tcPr>
            <w:tcW w:w="637" w:type="pct"/>
            <w:shd w:val="clear" w:color="auto" w:fill="auto"/>
            <w:vAlign w:val="center"/>
            <w:hideMark/>
          </w:tcPr>
          <w:p w14:paraId="2CB124A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c>
          <w:tcPr>
            <w:tcW w:w="628" w:type="pct"/>
            <w:shd w:val="clear" w:color="auto" w:fill="auto"/>
            <w:vAlign w:val="center"/>
            <w:hideMark/>
          </w:tcPr>
          <w:p w14:paraId="22D912B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r>
      <w:tr w:rsidR="002E4683" w:rsidRPr="002E4683" w14:paraId="1FF680CC" w14:textId="77777777" w:rsidTr="002E4683">
        <w:trPr>
          <w:trHeight w:val="340"/>
        </w:trPr>
        <w:tc>
          <w:tcPr>
            <w:tcW w:w="1868" w:type="pct"/>
            <w:shd w:val="clear" w:color="auto" w:fill="auto"/>
            <w:vAlign w:val="center"/>
            <w:hideMark/>
          </w:tcPr>
          <w:p w14:paraId="1A999748"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საპატრიარქო</w:t>
            </w:r>
          </w:p>
        </w:tc>
        <w:tc>
          <w:tcPr>
            <w:tcW w:w="680" w:type="pct"/>
            <w:shd w:val="clear" w:color="auto" w:fill="auto"/>
            <w:vAlign w:val="center"/>
            <w:hideMark/>
          </w:tcPr>
          <w:p w14:paraId="114D58C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25,000.0</w:t>
            </w:r>
          </w:p>
        </w:tc>
        <w:tc>
          <w:tcPr>
            <w:tcW w:w="671" w:type="pct"/>
            <w:shd w:val="clear" w:color="auto" w:fill="auto"/>
            <w:vAlign w:val="center"/>
            <w:hideMark/>
          </w:tcPr>
          <w:p w14:paraId="5F53D04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25,000.0</w:t>
            </w:r>
          </w:p>
        </w:tc>
        <w:tc>
          <w:tcPr>
            <w:tcW w:w="516" w:type="pct"/>
            <w:shd w:val="clear" w:color="auto" w:fill="auto"/>
            <w:vAlign w:val="center"/>
            <w:hideMark/>
          </w:tcPr>
          <w:p w14:paraId="2D6991D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24,991.2</w:t>
            </w:r>
          </w:p>
        </w:tc>
        <w:tc>
          <w:tcPr>
            <w:tcW w:w="637" w:type="pct"/>
            <w:shd w:val="clear" w:color="auto" w:fill="auto"/>
            <w:vAlign w:val="center"/>
            <w:hideMark/>
          </w:tcPr>
          <w:p w14:paraId="460D272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c>
          <w:tcPr>
            <w:tcW w:w="628" w:type="pct"/>
            <w:shd w:val="clear" w:color="auto" w:fill="auto"/>
            <w:vAlign w:val="center"/>
            <w:hideMark/>
          </w:tcPr>
          <w:p w14:paraId="01A487B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r>
      <w:tr w:rsidR="002E4683" w:rsidRPr="002E4683" w14:paraId="7CE9FC96" w14:textId="77777777" w:rsidTr="002E4683">
        <w:trPr>
          <w:trHeight w:val="340"/>
        </w:trPr>
        <w:tc>
          <w:tcPr>
            <w:tcW w:w="1868" w:type="pct"/>
            <w:shd w:val="clear" w:color="auto" w:fill="auto"/>
            <w:vAlign w:val="center"/>
            <w:hideMark/>
          </w:tcPr>
          <w:p w14:paraId="4EB7D060"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680" w:type="pct"/>
            <w:shd w:val="clear" w:color="auto" w:fill="auto"/>
            <w:vAlign w:val="center"/>
            <w:hideMark/>
          </w:tcPr>
          <w:p w14:paraId="7CC1D60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15,000.0</w:t>
            </w:r>
          </w:p>
        </w:tc>
        <w:tc>
          <w:tcPr>
            <w:tcW w:w="671" w:type="pct"/>
            <w:shd w:val="clear" w:color="auto" w:fill="auto"/>
            <w:vAlign w:val="center"/>
            <w:hideMark/>
          </w:tcPr>
          <w:p w14:paraId="333D3A0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15,000.0</w:t>
            </w:r>
          </w:p>
        </w:tc>
        <w:tc>
          <w:tcPr>
            <w:tcW w:w="516" w:type="pct"/>
            <w:shd w:val="clear" w:color="auto" w:fill="auto"/>
            <w:vAlign w:val="center"/>
            <w:hideMark/>
          </w:tcPr>
          <w:p w14:paraId="4EE7730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15,000.0</w:t>
            </w:r>
          </w:p>
        </w:tc>
        <w:tc>
          <w:tcPr>
            <w:tcW w:w="637" w:type="pct"/>
            <w:shd w:val="clear" w:color="auto" w:fill="auto"/>
            <w:vAlign w:val="center"/>
            <w:hideMark/>
          </w:tcPr>
          <w:p w14:paraId="2033FF7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c>
          <w:tcPr>
            <w:tcW w:w="628" w:type="pct"/>
            <w:shd w:val="clear" w:color="auto" w:fill="auto"/>
            <w:vAlign w:val="center"/>
            <w:hideMark/>
          </w:tcPr>
          <w:p w14:paraId="05DCA67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100.0%</w:t>
            </w:r>
          </w:p>
        </w:tc>
      </w:tr>
      <w:tr w:rsidR="002E4683" w:rsidRPr="002E4683" w14:paraId="2A1C9502" w14:textId="77777777" w:rsidTr="002E4683">
        <w:trPr>
          <w:trHeight w:val="340"/>
        </w:trPr>
        <w:tc>
          <w:tcPr>
            <w:tcW w:w="1868" w:type="pct"/>
            <w:shd w:val="clear" w:color="auto" w:fill="auto"/>
            <w:vAlign w:val="center"/>
            <w:hideMark/>
          </w:tcPr>
          <w:p w14:paraId="378C07E5"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680" w:type="pct"/>
            <w:shd w:val="clear" w:color="auto" w:fill="auto"/>
            <w:vAlign w:val="center"/>
            <w:hideMark/>
          </w:tcPr>
          <w:p w14:paraId="1217AA5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24,000.0</w:t>
            </w:r>
          </w:p>
        </w:tc>
        <w:tc>
          <w:tcPr>
            <w:tcW w:w="671" w:type="pct"/>
            <w:shd w:val="clear" w:color="auto" w:fill="auto"/>
            <w:vAlign w:val="center"/>
            <w:hideMark/>
          </w:tcPr>
          <w:p w14:paraId="30EEB6C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24,000.0</w:t>
            </w:r>
          </w:p>
        </w:tc>
        <w:tc>
          <w:tcPr>
            <w:tcW w:w="516" w:type="pct"/>
            <w:shd w:val="clear" w:color="auto" w:fill="auto"/>
            <w:vAlign w:val="center"/>
            <w:hideMark/>
          </w:tcPr>
          <w:p w14:paraId="50E5DA3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23,604.1</w:t>
            </w:r>
          </w:p>
        </w:tc>
        <w:tc>
          <w:tcPr>
            <w:tcW w:w="637" w:type="pct"/>
            <w:shd w:val="clear" w:color="auto" w:fill="auto"/>
            <w:vAlign w:val="center"/>
            <w:hideMark/>
          </w:tcPr>
          <w:p w14:paraId="1CF12A2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98.4%</w:t>
            </w:r>
          </w:p>
        </w:tc>
        <w:tc>
          <w:tcPr>
            <w:tcW w:w="628" w:type="pct"/>
            <w:shd w:val="clear" w:color="auto" w:fill="auto"/>
            <w:vAlign w:val="center"/>
            <w:hideMark/>
          </w:tcPr>
          <w:p w14:paraId="6AE9E5A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98.4%</w:t>
            </w:r>
          </w:p>
        </w:tc>
      </w:tr>
      <w:tr w:rsidR="002E4683" w:rsidRPr="002E4683" w14:paraId="1544B36E" w14:textId="77777777" w:rsidTr="002E4683">
        <w:trPr>
          <w:trHeight w:val="340"/>
        </w:trPr>
        <w:tc>
          <w:tcPr>
            <w:tcW w:w="1868" w:type="pct"/>
            <w:shd w:val="clear" w:color="auto" w:fill="auto"/>
            <w:vAlign w:val="center"/>
            <w:hideMark/>
          </w:tcPr>
          <w:p w14:paraId="258D3715"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680" w:type="pct"/>
            <w:shd w:val="clear" w:color="auto" w:fill="auto"/>
            <w:vAlign w:val="center"/>
            <w:hideMark/>
          </w:tcPr>
          <w:p w14:paraId="3586F3C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5,260.0</w:t>
            </w:r>
          </w:p>
        </w:tc>
        <w:tc>
          <w:tcPr>
            <w:tcW w:w="671" w:type="pct"/>
            <w:shd w:val="clear" w:color="auto" w:fill="auto"/>
            <w:vAlign w:val="center"/>
            <w:hideMark/>
          </w:tcPr>
          <w:p w14:paraId="1543CAC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5,260.0</w:t>
            </w:r>
          </w:p>
        </w:tc>
        <w:tc>
          <w:tcPr>
            <w:tcW w:w="516" w:type="pct"/>
            <w:shd w:val="clear" w:color="auto" w:fill="auto"/>
            <w:vAlign w:val="center"/>
            <w:hideMark/>
          </w:tcPr>
          <w:p w14:paraId="64C6FCD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5,160.2</w:t>
            </w:r>
          </w:p>
        </w:tc>
        <w:tc>
          <w:tcPr>
            <w:tcW w:w="637" w:type="pct"/>
            <w:shd w:val="clear" w:color="auto" w:fill="auto"/>
            <w:vAlign w:val="center"/>
            <w:hideMark/>
          </w:tcPr>
          <w:p w14:paraId="40DDFDE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98.1%</w:t>
            </w:r>
          </w:p>
        </w:tc>
        <w:tc>
          <w:tcPr>
            <w:tcW w:w="628" w:type="pct"/>
            <w:shd w:val="clear" w:color="auto" w:fill="auto"/>
            <w:vAlign w:val="center"/>
            <w:hideMark/>
          </w:tcPr>
          <w:p w14:paraId="1F6232D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98.1%</w:t>
            </w:r>
          </w:p>
        </w:tc>
      </w:tr>
      <w:tr w:rsidR="002E4683" w:rsidRPr="002E4683" w14:paraId="778D0C5C" w14:textId="77777777" w:rsidTr="002E4683">
        <w:trPr>
          <w:trHeight w:val="340"/>
        </w:trPr>
        <w:tc>
          <w:tcPr>
            <w:tcW w:w="1868" w:type="pct"/>
            <w:shd w:val="clear" w:color="auto" w:fill="auto"/>
            <w:vAlign w:val="center"/>
            <w:hideMark/>
          </w:tcPr>
          <w:p w14:paraId="07A43039"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საქართველოს სავაჭრო-სამრეწველო პალატა</w:t>
            </w:r>
          </w:p>
        </w:tc>
        <w:tc>
          <w:tcPr>
            <w:tcW w:w="680" w:type="pct"/>
            <w:shd w:val="clear" w:color="auto" w:fill="auto"/>
            <w:vAlign w:val="center"/>
            <w:hideMark/>
          </w:tcPr>
          <w:p w14:paraId="40DAA31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2,180.0</w:t>
            </w:r>
          </w:p>
        </w:tc>
        <w:tc>
          <w:tcPr>
            <w:tcW w:w="671" w:type="pct"/>
            <w:shd w:val="clear" w:color="auto" w:fill="auto"/>
            <w:vAlign w:val="center"/>
            <w:hideMark/>
          </w:tcPr>
          <w:p w14:paraId="1EAFA5E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2,180.0</w:t>
            </w:r>
          </w:p>
        </w:tc>
        <w:tc>
          <w:tcPr>
            <w:tcW w:w="516" w:type="pct"/>
            <w:shd w:val="clear" w:color="auto" w:fill="auto"/>
            <w:vAlign w:val="center"/>
            <w:hideMark/>
          </w:tcPr>
          <w:p w14:paraId="537BCAF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3,275.3</w:t>
            </w:r>
          </w:p>
        </w:tc>
        <w:tc>
          <w:tcPr>
            <w:tcW w:w="637" w:type="pct"/>
            <w:shd w:val="clear" w:color="auto" w:fill="auto"/>
            <w:vAlign w:val="center"/>
            <w:hideMark/>
          </w:tcPr>
          <w:p w14:paraId="4F25FC8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150.2%</w:t>
            </w:r>
          </w:p>
        </w:tc>
        <w:tc>
          <w:tcPr>
            <w:tcW w:w="628" w:type="pct"/>
            <w:shd w:val="clear" w:color="auto" w:fill="auto"/>
            <w:vAlign w:val="center"/>
            <w:hideMark/>
          </w:tcPr>
          <w:p w14:paraId="7F54E97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150.2%</w:t>
            </w:r>
          </w:p>
        </w:tc>
      </w:tr>
      <w:tr w:rsidR="002E4683" w:rsidRPr="002E4683" w14:paraId="5C10DA71" w14:textId="77777777" w:rsidTr="002E4683">
        <w:trPr>
          <w:trHeight w:val="340"/>
        </w:trPr>
        <w:tc>
          <w:tcPr>
            <w:tcW w:w="1868" w:type="pct"/>
            <w:shd w:val="clear" w:color="auto" w:fill="auto"/>
            <w:vAlign w:val="center"/>
            <w:hideMark/>
          </w:tcPr>
          <w:p w14:paraId="7920241F"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lastRenderedPageBreak/>
              <w:t>სსიპ - რელიგიის საკითხთა სახელმწიფო სააგენტო</w:t>
            </w:r>
          </w:p>
        </w:tc>
        <w:tc>
          <w:tcPr>
            <w:tcW w:w="680" w:type="pct"/>
            <w:shd w:val="clear" w:color="auto" w:fill="auto"/>
            <w:vAlign w:val="center"/>
            <w:hideMark/>
          </w:tcPr>
          <w:p w14:paraId="6116BF7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6,500.0</w:t>
            </w:r>
          </w:p>
        </w:tc>
        <w:tc>
          <w:tcPr>
            <w:tcW w:w="671" w:type="pct"/>
            <w:shd w:val="clear" w:color="auto" w:fill="auto"/>
            <w:vAlign w:val="center"/>
            <w:hideMark/>
          </w:tcPr>
          <w:p w14:paraId="40BBD1A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7,500.0</w:t>
            </w:r>
          </w:p>
        </w:tc>
        <w:tc>
          <w:tcPr>
            <w:tcW w:w="516" w:type="pct"/>
            <w:shd w:val="clear" w:color="auto" w:fill="auto"/>
            <w:vAlign w:val="center"/>
            <w:hideMark/>
          </w:tcPr>
          <w:p w14:paraId="0065FD6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7,459.6</w:t>
            </w:r>
          </w:p>
        </w:tc>
        <w:tc>
          <w:tcPr>
            <w:tcW w:w="637" w:type="pct"/>
            <w:shd w:val="clear" w:color="auto" w:fill="auto"/>
            <w:vAlign w:val="center"/>
            <w:hideMark/>
          </w:tcPr>
          <w:p w14:paraId="63B84D0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99.5%</w:t>
            </w:r>
          </w:p>
        </w:tc>
        <w:tc>
          <w:tcPr>
            <w:tcW w:w="628" w:type="pct"/>
            <w:shd w:val="clear" w:color="auto" w:fill="auto"/>
            <w:vAlign w:val="center"/>
            <w:hideMark/>
          </w:tcPr>
          <w:p w14:paraId="3070379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99.5%</w:t>
            </w:r>
          </w:p>
        </w:tc>
      </w:tr>
      <w:tr w:rsidR="002E4683" w:rsidRPr="002E4683" w14:paraId="0D17943B" w14:textId="77777777" w:rsidTr="002E4683">
        <w:trPr>
          <w:trHeight w:val="340"/>
        </w:trPr>
        <w:tc>
          <w:tcPr>
            <w:tcW w:w="1868" w:type="pct"/>
            <w:shd w:val="clear" w:color="auto" w:fill="auto"/>
            <w:vAlign w:val="center"/>
            <w:hideMark/>
          </w:tcPr>
          <w:p w14:paraId="0D990B4D"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სპეციალური საგამოძიებო სამსახური</w:t>
            </w:r>
          </w:p>
        </w:tc>
        <w:tc>
          <w:tcPr>
            <w:tcW w:w="680" w:type="pct"/>
            <w:shd w:val="clear" w:color="auto" w:fill="auto"/>
            <w:vAlign w:val="center"/>
            <w:hideMark/>
          </w:tcPr>
          <w:p w14:paraId="4353522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18,000.0</w:t>
            </w:r>
          </w:p>
        </w:tc>
        <w:tc>
          <w:tcPr>
            <w:tcW w:w="671" w:type="pct"/>
            <w:shd w:val="clear" w:color="auto" w:fill="auto"/>
            <w:vAlign w:val="center"/>
            <w:hideMark/>
          </w:tcPr>
          <w:p w14:paraId="6E8473F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18,000.0</w:t>
            </w:r>
          </w:p>
        </w:tc>
        <w:tc>
          <w:tcPr>
            <w:tcW w:w="516" w:type="pct"/>
            <w:shd w:val="clear" w:color="auto" w:fill="auto"/>
            <w:vAlign w:val="center"/>
            <w:hideMark/>
          </w:tcPr>
          <w:p w14:paraId="6A60DE7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15,444.9</w:t>
            </w:r>
          </w:p>
        </w:tc>
        <w:tc>
          <w:tcPr>
            <w:tcW w:w="637" w:type="pct"/>
            <w:shd w:val="clear" w:color="auto" w:fill="auto"/>
            <w:vAlign w:val="center"/>
            <w:hideMark/>
          </w:tcPr>
          <w:p w14:paraId="21431CB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85.8%</w:t>
            </w:r>
          </w:p>
        </w:tc>
        <w:tc>
          <w:tcPr>
            <w:tcW w:w="628" w:type="pct"/>
            <w:shd w:val="clear" w:color="auto" w:fill="auto"/>
            <w:vAlign w:val="center"/>
            <w:hideMark/>
          </w:tcPr>
          <w:p w14:paraId="26B1C67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85.8%</w:t>
            </w:r>
          </w:p>
        </w:tc>
      </w:tr>
      <w:tr w:rsidR="002E4683" w:rsidRPr="002E4683" w14:paraId="081EE8F6" w14:textId="77777777" w:rsidTr="002E4683">
        <w:trPr>
          <w:trHeight w:val="340"/>
        </w:trPr>
        <w:tc>
          <w:tcPr>
            <w:tcW w:w="1868" w:type="pct"/>
            <w:shd w:val="clear" w:color="auto" w:fill="auto"/>
            <w:vAlign w:val="center"/>
            <w:hideMark/>
          </w:tcPr>
          <w:p w14:paraId="5C9E5C78"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სახელმწიფო ენის დეპარტამენტი</w:t>
            </w:r>
          </w:p>
        </w:tc>
        <w:tc>
          <w:tcPr>
            <w:tcW w:w="680" w:type="pct"/>
            <w:shd w:val="clear" w:color="auto" w:fill="auto"/>
            <w:vAlign w:val="center"/>
            <w:hideMark/>
          </w:tcPr>
          <w:p w14:paraId="424E5AE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1,100.0</w:t>
            </w:r>
          </w:p>
        </w:tc>
        <w:tc>
          <w:tcPr>
            <w:tcW w:w="671" w:type="pct"/>
            <w:shd w:val="clear" w:color="auto" w:fill="auto"/>
            <w:vAlign w:val="center"/>
            <w:hideMark/>
          </w:tcPr>
          <w:p w14:paraId="5302650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1,100.0</w:t>
            </w:r>
          </w:p>
        </w:tc>
        <w:tc>
          <w:tcPr>
            <w:tcW w:w="516" w:type="pct"/>
            <w:shd w:val="clear" w:color="auto" w:fill="auto"/>
            <w:vAlign w:val="center"/>
            <w:hideMark/>
          </w:tcPr>
          <w:p w14:paraId="1DEA82D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1,032.8</w:t>
            </w:r>
          </w:p>
        </w:tc>
        <w:tc>
          <w:tcPr>
            <w:tcW w:w="637" w:type="pct"/>
            <w:shd w:val="clear" w:color="auto" w:fill="auto"/>
            <w:vAlign w:val="center"/>
            <w:hideMark/>
          </w:tcPr>
          <w:p w14:paraId="48AABFB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93.9%</w:t>
            </w:r>
          </w:p>
        </w:tc>
        <w:tc>
          <w:tcPr>
            <w:tcW w:w="628" w:type="pct"/>
            <w:shd w:val="clear" w:color="auto" w:fill="auto"/>
            <w:vAlign w:val="center"/>
            <w:hideMark/>
          </w:tcPr>
          <w:p w14:paraId="59896CC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93.9%</w:t>
            </w:r>
          </w:p>
        </w:tc>
      </w:tr>
      <w:tr w:rsidR="002E4683" w:rsidRPr="002E4683" w14:paraId="4AC82459" w14:textId="77777777" w:rsidTr="002E4683">
        <w:trPr>
          <w:trHeight w:val="340"/>
        </w:trPr>
        <w:tc>
          <w:tcPr>
            <w:tcW w:w="1868" w:type="pct"/>
            <w:shd w:val="clear" w:color="auto" w:fill="auto"/>
            <w:vAlign w:val="center"/>
            <w:hideMark/>
          </w:tcPr>
          <w:p w14:paraId="24DBD09A"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საჯარო  და  კერძო თანამშრომლობის სააგენტო</w:t>
            </w:r>
          </w:p>
        </w:tc>
        <w:tc>
          <w:tcPr>
            <w:tcW w:w="680" w:type="pct"/>
            <w:shd w:val="clear" w:color="auto" w:fill="auto"/>
            <w:vAlign w:val="center"/>
            <w:hideMark/>
          </w:tcPr>
          <w:p w14:paraId="1FDE765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600.0</w:t>
            </w:r>
          </w:p>
        </w:tc>
        <w:tc>
          <w:tcPr>
            <w:tcW w:w="671" w:type="pct"/>
            <w:shd w:val="clear" w:color="auto" w:fill="auto"/>
            <w:vAlign w:val="center"/>
            <w:hideMark/>
          </w:tcPr>
          <w:p w14:paraId="346FC67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600.0</w:t>
            </w:r>
          </w:p>
        </w:tc>
        <w:tc>
          <w:tcPr>
            <w:tcW w:w="516" w:type="pct"/>
            <w:shd w:val="clear" w:color="auto" w:fill="auto"/>
            <w:vAlign w:val="center"/>
            <w:hideMark/>
          </w:tcPr>
          <w:p w14:paraId="3F1EC18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363.5</w:t>
            </w:r>
          </w:p>
        </w:tc>
        <w:tc>
          <w:tcPr>
            <w:tcW w:w="637" w:type="pct"/>
            <w:shd w:val="clear" w:color="auto" w:fill="auto"/>
            <w:vAlign w:val="center"/>
            <w:hideMark/>
          </w:tcPr>
          <w:p w14:paraId="19F2B47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60.6%</w:t>
            </w:r>
          </w:p>
        </w:tc>
        <w:tc>
          <w:tcPr>
            <w:tcW w:w="628" w:type="pct"/>
            <w:shd w:val="clear" w:color="auto" w:fill="auto"/>
            <w:vAlign w:val="center"/>
            <w:hideMark/>
          </w:tcPr>
          <w:p w14:paraId="0F01954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60.6%</w:t>
            </w:r>
          </w:p>
        </w:tc>
      </w:tr>
      <w:tr w:rsidR="002E4683" w:rsidRPr="002E4683" w14:paraId="2B0E836E" w14:textId="77777777" w:rsidTr="002E4683">
        <w:trPr>
          <w:trHeight w:val="340"/>
        </w:trPr>
        <w:tc>
          <w:tcPr>
            <w:tcW w:w="1868" w:type="pct"/>
            <w:shd w:val="clear" w:color="auto" w:fill="auto"/>
            <w:vAlign w:val="center"/>
            <w:hideMark/>
          </w:tcPr>
          <w:p w14:paraId="7B275194"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ეროვნული უსაფრთხოების საბჭოს აპარატი</w:t>
            </w:r>
          </w:p>
        </w:tc>
        <w:tc>
          <w:tcPr>
            <w:tcW w:w="680" w:type="pct"/>
            <w:shd w:val="clear" w:color="auto" w:fill="auto"/>
            <w:vAlign w:val="center"/>
            <w:hideMark/>
          </w:tcPr>
          <w:p w14:paraId="2E71A68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4,800.0</w:t>
            </w:r>
          </w:p>
        </w:tc>
        <w:tc>
          <w:tcPr>
            <w:tcW w:w="671" w:type="pct"/>
            <w:shd w:val="clear" w:color="auto" w:fill="auto"/>
            <w:vAlign w:val="center"/>
            <w:hideMark/>
          </w:tcPr>
          <w:p w14:paraId="590D99E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4,800.0</w:t>
            </w:r>
          </w:p>
        </w:tc>
        <w:tc>
          <w:tcPr>
            <w:tcW w:w="516" w:type="pct"/>
            <w:shd w:val="clear" w:color="auto" w:fill="auto"/>
            <w:vAlign w:val="center"/>
            <w:hideMark/>
          </w:tcPr>
          <w:p w14:paraId="79D6E49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3,885.8</w:t>
            </w:r>
          </w:p>
        </w:tc>
        <w:tc>
          <w:tcPr>
            <w:tcW w:w="637" w:type="pct"/>
            <w:shd w:val="clear" w:color="auto" w:fill="auto"/>
            <w:vAlign w:val="center"/>
            <w:hideMark/>
          </w:tcPr>
          <w:p w14:paraId="440DAB9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81.0%</w:t>
            </w:r>
          </w:p>
        </w:tc>
        <w:tc>
          <w:tcPr>
            <w:tcW w:w="628" w:type="pct"/>
            <w:shd w:val="clear" w:color="auto" w:fill="auto"/>
            <w:vAlign w:val="center"/>
            <w:hideMark/>
          </w:tcPr>
          <w:p w14:paraId="5B7B7A4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81.0%</w:t>
            </w:r>
          </w:p>
        </w:tc>
      </w:tr>
      <w:tr w:rsidR="002E4683" w:rsidRPr="002E4683" w14:paraId="05F43CE7" w14:textId="77777777" w:rsidTr="002E4683">
        <w:trPr>
          <w:trHeight w:val="340"/>
        </w:trPr>
        <w:tc>
          <w:tcPr>
            <w:tcW w:w="1868" w:type="pct"/>
            <w:shd w:val="clear" w:color="auto" w:fill="auto"/>
            <w:vAlign w:val="center"/>
            <w:hideMark/>
          </w:tcPr>
          <w:p w14:paraId="66D4EF0C"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ანტიკორუფციული ბიურო</w:t>
            </w:r>
          </w:p>
        </w:tc>
        <w:tc>
          <w:tcPr>
            <w:tcW w:w="680" w:type="pct"/>
            <w:shd w:val="clear" w:color="auto" w:fill="auto"/>
            <w:vAlign w:val="center"/>
            <w:hideMark/>
          </w:tcPr>
          <w:p w14:paraId="11E3824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8,500.0</w:t>
            </w:r>
          </w:p>
        </w:tc>
        <w:tc>
          <w:tcPr>
            <w:tcW w:w="671" w:type="pct"/>
            <w:shd w:val="clear" w:color="auto" w:fill="auto"/>
            <w:vAlign w:val="center"/>
            <w:hideMark/>
          </w:tcPr>
          <w:p w14:paraId="60093B8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8,500.0</w:t>
            </w:r>
          </w:p>
        </w:tc>
        <w:tc>
          <w:tcPr>
            <w:tcW w:w="516" w:type="pct"/>
            <w:shd w:val="clear" w:color="auto" w:fill="auto"/>
            <w:vAlign w:val="center"/>
            <w:hideMark/>
          </w:tcPr>
          <w:p w14:paraId="5D3E69B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5,140.8</w:t>
            </w:r>
          </w:p>
        </w:tc>
        <w:tc>
          <w:tcPr>
            <w:tcW w:w="637" w:type="pct"/>
            <w:shd w:val="clear" w:color="auto" w:fill="auto"/>
            <w:vAlign w:val="center"/>
            <w:hideMark/>
          </w:tcPr>
          <w:p w14:paraId="3E695A22"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60.5%</w:t>
            </w:r>
          </w:p>
        </w:tc>
        <w:tc>
          <w:tcPr>
            <w:tcW w:w="628" w:type="pct"/>
            <w:shd w:val="clear" w:color="auto" w:fill="auto"/>
            <w:vAlign w:val="center"/>
            <w:hideMark/>
          </w:tcPr>
          <w:p w14:paraId="6AB391F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60.5%</w:t>
            </w:r>
          </w:p>
        </w:tc>
      </w:tr>
      <w:tr w:rsidR="002E4683" w:rsidRPr="002E4683" w14:paraId="6DAFA842" w14:textId="77777777" w:rsidTr="002E4683">
        <w:trPr>
          <w:trHeight w:val="340"/>
        </w:trPr>
        <w:tc>
          <w:tcPr>
            <w:tcW w:w="1868" w:type="pct"/>
            <w:shd w:val="clear" w:color="auto" w:fill="auto"/>
            <w:vAlign w:val="center"/>
            <w:hideMark/>
          </w:tcPr>
          <w:p w14:paraId="05D120EB"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სსიპ - ქუთაისის საერთაშორისო უნივერსიტეტი</w:t>
            </w:r>
          </w:p>
        </w:tc>
        <w:tc>
          <w:tcPr>
            <w:tcW w:w="680" w:type="pct"/>
            <w:shd w:val="clear" w:color="auto" w:fill="auto"/>
            <w:vAlign w:val="center"/>
            <w:hideMark/>
          </w:tcPr>
          <w:p w14:paraId="42E8974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0.0</w:t>
            </w:r>
          </w:p>
        </w:tc>
        <w:tc>
          <w:tcPr>
            <w:tcW w:w="671" w:type="pct"/>
            <w:shd w:val="clear" w:color="auto" w:fill="auto"/>
            <w:vAlign w:val="center"/>
            <w:hideMark/>
          </w:tcPr>
          <w:p w14:paraId="7000A30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0.0</w:t>
            </w:r>
          </w:p>
        </w:tc>
        <w:tc>
          <w:tcPr>
            <w:tcW w:w="516" w:type="pct"/>
            <w:shd w:val="clear" w:color="auto" w:fill="auto"/>
            <w:vAlign w:val="center"/>
            <w:hideMark/>
          </w:tcPr>
          <w:p w14:paraId="637B701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1,824.5</w:t>
            </w:r>
          </w:p>
        </w:tc>
        <w:tc>
          <w:tcPr>
            <w:tcW w:w="637" w:type="pct"/>
            <w:shd w:val="clear" w:color="auto" w:fill="auto"/>
            <w:vAlign w:val="center"/>
            <w:hideMark/>
          </w:tcPr>
          <w:p w14:paraId="11887B93"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#DIV/0!</w:t>
            </w:r>
          </w:p>
        </w:tc>
        <w:tc>
          <w:tcPr>
            <w:tcW w:w="628" w:type="pct"/>
            <w:shd w:val="clear" w:color="auto" w:fill="auto"/>
            <w:vAlign w:val="center"/>
            <w:hideMark/>
          </w:tcPr>
          <w:p w14:paraId="3BF97FF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#DIV/0!</w:t>
            </w:r>
          </w:p>
        </w:tc>
      </w:tr>
      <w:tr w:rsidR="002E4683" w:rsidRPr="002E4683" w14:paraId="3F1AA1B2" w14:textId="77777777" w:rsidTr="002E4683">
        <w:trPr>
          <w:trHeight w:val="340"/>
        </w:trPr>
        <w:tc>
          <w:tcPr>
            <w:tcW w:w="1868" w:type="pct"/>
            <w:shd w:val="clear" w:color="auto" w:fill="auto"/>
            <w:vAlign w:val="center"/>
            <w:hideMark/>
          </w:tcPr>
          <w:p w14:paraId="06D6D149"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ა(ა)იპ - ათასწლეულის ფონდი</w:t>
            </w:r>
          </w:p>
        </w:tc>
        <w:tc>
          <w:tcPr>
            <w:tcW w:w="680" w:type="pct"/>
            <w:shd w:val="clear" w:color="auto" w:fill="auto"/>
            <w:vAlign w:val="center"/>
            <w:hideMark/>
          </w:tcPr>
          <w:p w14:paraId="7A2780CF"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0.0</w:t>
            </w:r>
          </w:p>
        </w:tc>
        <w:tc>
          <w:tcPr>
            <w:tcW w:w="671" w:type="pct"/>
            <w:shd w:val="clear" w:color="auto" w:fill="auto"/>
            <w:vAlign w:val="center"/>
            <w:hideMark/>
          </w:tcPr>
          <w:p w14:paraId="5885743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0.0</w:t>
            </w:r>
          </w:p>
        </w:tc>
        <w:tc>
          <w:tcPr>
            <w:tcW w:w="516" w:type="pct"/>
            <w:shd w:val="clear" w:color="auto" w:fill="auto"/>
            <w:vAlign w:val="center"/>
            <w:hideMark/>
          </w:tcPr>
          <w:p w14:paraId="12C94FD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63.0</w:t>
            </w:r>
          </w:p>
        </w:tc>
        <w:tc>
          <w:tcPr>
            <w:tcW w:w="637" w:type="pct"/>
            <w:shd w:val="clear" w:color="auto" w:fill="auto"/>
            <w:vAlign w:val="center"/>
            <w:hideMark/>
          </w:tcPr>
          <w:p w14:paraId="50095C8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#DIV/0!</w:t>
            </w:r>
          </w:p>
        </w:tc>
        <w:tc>
          <w:tcPr>
            <w:tcW w:w="628" w:type="pct"/>
            <w:shd w:val="clear" w:color="auto" w:fill="auto"/>
            <w:vAlign w:val="center"/>
            <w:hideMark/>
          </w:tcPr>
          <w:p w14:paraId="122F63F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#DIV/0!</w:t>
            </w:r>
          </w:p>
        </w:tc>
      </w:tr>
      <w:tr w:rsidR="002E4683" w:rsidRPr="002E4683" w14:paraId="706AB355" w14:textId="77777777" w:rsidTr="002E4683">
        <w:trPr>
          <w:trHeight w:val="340"/>
        </w:trPr>
        <w:tc>
          <w:tcPr>
            <w:tcW w:w="1868" w:type="pct"/>
            <w:shd w:val="clear" w:color="auto" w:fill="auto"/>
            <w:vAlign w:val="center"/>
            <w:hideMark/>
          </w:tcPr>
          <w:p w14:paraId="7BB9EE85" w14:textId="77777777" w:rsidR="002E4683" w:rsidRPr="002E4683" w:rsidRDefault="002E4683" w:rsidP="007E3B80">
            <w:pPr>
              <w:spacing w:after="0" w:line="240" w:lineRule="auto"/>
              <w:rPr>
                <w:rFonts w:ascii="Sylfaen" w:eastAsia="Times New Roman" w:hAnsi="Sylfaen" w:cs="Calibri"/>
                <w:color w:val="000000"/>
                <w:sz w:val="16"/>
                <w:szCs w:val="16"/>
              </w:rPr>
            </w:pPr>
            <w:r w:rsidRPr="002E4683">
              <w:rPr>
                <w:rFonts w:ascii="Sylfaen" w:eastAsia="Times New Roman" w:hAnsi="Sylfaen" w:cs="Calibri"/>
                <w:color w:val="000000"/>
                <w:sz w:val="16"/>
                <w:szCs w:val="16"/>
              </w:rPr>
              <w:t>ა(ა)იპ - მშვიდობის ფონდი უკეთესი მომავლისთვის</w:t>
            </w:r>
          </w:p>
        </w:tc>
        <w:tc>
          <w:tcPr>
            <w:tcW w:w="680" w:type="pct"/>
            <w:shd w:val="clear" w:color="auto" w:fill="auto"/>
            <w:vAlign w:val="center"/>
            <w:hideMark/>
          </w:tcPr>
          <w:p w14:paraId="270061C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0.0</w:t>
            </w:r>
          </w:p>
        </w:tc>
        <w:tc>
          <w:tcPr>
            <w:tcW w:w="671" w:type="pct"/>
            <w:shd w:val="clear" w:color="auto" w:fill="auto"/>
            <w:vAlign w:val="center"/>
            <w:hideMark/>
          </w:tcPr>
          <w:p w14:paraId="54B2B8E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0.0</w:t>
            </w:r>
          </w:p>
        </w:tc>
        <w:tc>
          <w:tcPr>
            <w:tcW w:w="516" w:type="pct"/>
            <w:shd w:val="clear" w:color="auto" w:fill="auto"/>
            <w:vAlign w:val="center"/>
            <w:hideMark/>
          </w:tcPr>
          <w:p w14:paraId="676D1C1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145.9</w:t>
            </w:r>
          </w:p>
        </w:tc>
        <w:tc>
          <w:tcPr>
            <w:tcW w:w="637" w:type="pct"/>
            <w:shd w:val="clear" w:color="auto" w:fill="auto"/>
            <w:vAlign w:val="center"/>
            <w:hideMark/>
          </w:tcPr>
          <w:p w14:paraId="5FDB567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#DIV/0!</w:t>
            </w:r>
          </w:p>
        </w:tc>
        <w:tc>
          <w:tcPr>
            <w:tcW w:w="628" w:type="pct"/>
            <w:shd w:val="clear" w:color="auto" w:fill="auto"/>
            <w:vAlign w:val="center"/>
            <w:hideMark/>
          </w:tcPr>
          <w:p w14:paraId="7C916207"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#DIV/0!</w:t>
            </w:r>
          </w:p>
        </w:tc>
      </w:tr>
      <w:tr w:rsidR="002E4683" w:rsidRPr="002E4683" w14:paraId="78694A37" w14:textId="77777777" w:rsidTr="002E4683">
        <w:trPr>
          <w:trHeight w:val="340"/>
        </w:trPr>
        <w:tc>
          <w:tcPr>
            <w:tcW w:w="1868" w:type="pct"/>
            <w:shd w:val="clear" w:color="auto" w:fill="DBE5F1" w:themeFill="accent1" w:themeFillTint="33"/>
            <w:vAlign w:val="center"/>
            <w:hideMark/>
          </w:tcPr>
          <w:p w14:paraId="486EA968" w14:textId="77777777" w:rsidR="002E4683" w:rsidRPr="002E4683" w:rsidRDefault="002E4683" w:rsidP="007E3B80">
            <w:pPr>
              <w:spacing w:after="0" w:line="240" w:lineRule="auto"/>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საერთო-სახელმწიფოებრივი მნიშვნელობის გადასახდელები</w:t>
            </w:r>
          </w:p>
        </w:tc>
        <w:tc>
          <w:tcPr>
            <w:tcW w:w="680" w:type="pct"/>
            <w:shd w:val="clear" w:color="auto" w:fill="DBE5F1" w:themeFill="accent1" w:themeFillTint="33"/>
            <w:vAlign w:val="center"/>
            <w:hideMark/>
          </w:tcPr>
          <w:p w14:paraId="5865D96A"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4,760,100.0</w:t>
            </w:r>
          </w:p>
        </w:tc>
        <w:tc>
          <w:tcPr>
            <w:tcW w:w="671" w:type="pct"/>
            <w:shd w:val="clear" w:color="auto" w:fill="DBE5F1" w:themeFill="accent1" w:themeFillTint="33"/>
            <w:vAlign w:val="center"/>
            <w:hideMark/>
          </w:tcPr>
          <w:p w14:paraId="5652A128"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4,701,718.3</w:t>
            </w:r>
          </w:p>
        </w:tc>
        <w:tc>
          <w:tcPr>
            <w:tcW w:w="516" w:type="pct"/>
            <w:shd w:val="clear" w:color="auto" w:fill="DBE5F1" w:themeFill="accent1" w:themeFillTint="33"/>
            <w:vAlign w:val="center"/>
            <w:hideMark/>
          </w:tcPr>
          <w:p w14:paraId="3AFD59B7"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4,586,334.8</w:t>
            </w:r>
          </w:p>
        </w:tc>
        <w:tc>
          <w:tcPr>
            <w:tcW w:w="637" w:type="pct"/>
            <w:shd w:val="clear" w:color="auto" w:fill="DBE5F1" w:themeFill="accent1" w:themeFillTint="33"/>
            <w:vAlign w:val="center"/>
            <w:hideMark/>
          </w:tcPr>
          <w:p w14:paraId="2467A7A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97.5%</w:t>
            </w:r>
          </w:p>
        </w:tc>
        <w:tc>
          <w:tcPr>
            <w:tcW w:w="628" w:type="pct"/>
            <w:shd w:val="clear" w:color="auto" w:fill="DBE5F1" w:themeFill="accent1" w:themeFillTint="33"/>
            <w:vAlign w:val="center"/>
            <w:hideMark/>
          </w:tcPr>
          <w:p w14:paraId="3798B51F" w14:textId="77777777" w:rsidR="002E4683" w:rsidRPr="002E4683" w:rsidRDefault="002E4683" w:rsidP="007E3B80">
            <w:pPr>
              <w:spacing w:after="0" w:line="240" w:lineRule="auto"/>
              <w:jc w:val="center"/>
              <w:rPr>
                <w:rFonts w:ascii="Sylfaen" w:eastAsia="Times New Roman" w:hAnsi="Sylfaen" w:cs="Calibri"/>
                <w:b/>
                <w:bCs/>
                <w:color w:val="000000"/>
                <w:sz w:val="16"/>
                <w:szCs w:val="16"/>
              </w:rPr>
            </w:pPr>
            <w:r w:rsidRPr="002E4683">
              <w:rPr>
                <w:rFonts w:ascii="Sylfaen" w:eastAsia="Times New Roman" w:hAnsi="Sylfaen" w:cs="Calibri"/>
                <w:b/>
                <w:bCs/>
                <w:color w:val="000000"/>
                <w:sz w:val="16"/>
                <w:szCs w:val="16"/>
              </w:rPr>
              <w:t>97.5%</w:t>
            </w:r>
          </w:p>
        </w:tc>
      </w:tr>
      <w:tr w:rsidR="002E4683" w:rsidRPr="002E4683" w14:paraId="50A5C095" w14:textId="77777777" w:rsidTr="002E4683">
        <w:trPr>
          <w:trHeight w:val="340"/>
        </w:trPr>
        <w:tc>
          <w:tcPr>
            <w:tcW w:w="1868" w:type="pct"/>
            <w:shd w:val="clear" w:color="auto" w:fill="auto"/>
            <w:vAlign w:val="center"/>
            <w:hideMark/>
          </w:tcPr>
          <w:p w14:paraId="7A5105A8" w14:textId="77777777" w:rsidR="002E4683" w:rsidRPr="002E4683" w:rsidRDefault="002E4683" w:rsidP="007E3B80">
            <w:pPr>
              <w:spacing w:after="0" w:line="240" w:lineRule="auto"/>
              <w:ind w:firstLineChars="300" w:firstLine="480"/>
              <w:rPr>
                <w:rFonts w:ascii="Sylfaen" w:eastAsia="Times New Roman" w:hAnsi="Sylfaen" w:cs="Calibri"/>
                <w:i/>
                <w:iCs/>
                <w:color w:val="000000"/>
                <w:sz w:val="16"/>
                <w:szCs w:val="16"/>
              </w:rPr>
            </w:pPr>
            <w:r w:rsidRPr="002E4683">
              <w:rPr>
                <w:rFonts w:ascii="Sylfaen" w:eastAsia="Times New Roman" w:hAnsi="Sylfaen" w:cs="Calibri"/>
                <w:i/>
                <w:iCs/>
                <w:color w:val="000000"/>
                <w:sz w:val="16"/>
                <w:szCs w:val="16"/>
              </w:rPr>
              <w:t>საგარეო სახელმწიფო ვალდებულებების მომსახურება და დაფარვა</w:t>
            </w:r>
          </w:p>
        </w:tc>
        <w:tc>
          <w:tcPr>
            <w:tcW w:w="680" w:type="pct"/>
            <w:shd w:val="clear" w:color="auto" w:fill="auto"/>
            <w:vAlign w:val="center"/>
            <w:hideMark/>
          </w:tcPr>
          <w:p w14:paraId="1152EA9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1,984,000.0</w:t>
            </w:r>
          </w:p>
        </w:tc>
        <w:tc>
          <w:tcPr>
            <w:tcW w:w="671" w:type="pct"/>
            <w:shd w:val="clear" w:color="auto" w:fill="auto"/>
            <w:vAlign w:val="center"/>
            <w:hideMark/>
          </w:tcPr>
          <w:p w14:paraId="34FEF76E"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1,980,800.0</w:t>
            </w:r>
          </w:p>
        </w:tc>
        <w:tc>
          <w:tcPr>
            <w:tcW w:w="516" w:type="pct"/>
            <w:shd w:val="clear" w:color="auto" w:fill="auto"/>
            <w:vAlign w:val="center"/>
            <w:hideMark/>
          </w:tcPr>
          <w:p w14:paraId="3466F68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1,957,120.5</w:t>
            </w:r>
          </w:p>
        </w:tc>
        <w:tc>
          <w:tcPr>
            <w:tcW w:w="637" w:type="pct"/>
            <w:shd w:val="clear" w:color="auto" w:fill="auto"/>
            <w:vAlign w:val="center"/>
            <w:hideMark/>
          </w:tcPr>
          <w:p w14:paraId="6D0B678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98.8%</w:t>
            </w:r>
          </w:p>
        </w:tc>
        <w:tc>
          <w:tcPr>
            <w:tcW w:w="628" w:type="pct"/>
            <w:shd w:val="clear" w:color="auto" w:fill="auto"/>
            <w:vAlign w:val="center"/>
            <w:hideMark/>
          </w:tcPr>
          <w:p w14:paraId="698FE73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98.8%</w:t>
            </w:r>
          </w:p>
        </w:tc>
      </w:tr>
      <w:tr w:rsidR="002E4683" w:rsidRPr="002E4683" w14:paraId="7FD044DB" w14:textId="77777777" w:rsidTr="002E4683">
        <w:trPr>
          <w:trHeight w:val="340"/>
        </w:trPr>
        <w:tc>
          <w:tcPr>
            <w:tcW w:w="1868" w:type="pct"/>
            <w:shd w:val="clear" w:color="auto" w:fill="auto"/>
            <w:vAlign w:val="center"/>
            <w:hideMark/>
          </w:tcPr>
          <w:p w14:paraId="01D9F64A" w14:textId="77777777" w:rsidR="002E4683" w:rsidRPr="002E4683" w:rsidRDefault="002E4683" w:rsidP="007E3B80">
            <w:pPr>
              <w:spacing w:after="0" w:line="240" w:lineRule="auto"/>
              <w:ind w:firstLineChars="300" w:firstLine="480"/>
              <w:rPr>
                <w:rFonts w:ascii="Sylfaen" w:eastAsia="Times New Roman" w:hAnsi="Sylfaen" w:cs="Calibri"/>
                <w:i/>
                <w:iCs/>
                <w:color w:val="000000"/>
                <w:sz w:val="16"/>
                <w:szCs w:val="16"/>
              </w:rPr>
            </w:pPr>
            <w:r w:rsidRPr="002E4683">
              <w:rPr>
                <w:rFonts w:ascii="Sylfaen" w:eastAsia="Times New Roman" w:hAnsi="Sylfaen" w:cs="Calibri"/>
                <w:i/>
                <w:iCs/>
                <w:color w:val="000000"/>
                <w:sz w:val="16"/>
                <w:szCs w:val="16"/>
              </w:rPr>
              <w:t>საშინაო სახელმწიფო ვალდებულებების მომსახურება და დაფარვა</w:t>
            </w:r>
          </w:p>
        </w:tc>
        <w:tc>
          <w:tcPr>
            <w:tcW w:w="680" w:type="pct"/>
            <w:shd w:val="clear" w:color="auto" w:fill="auto"/>
            <w:vAlign w:val="center"/>
            <w:hideMark/>
          </w:tcPr>
          <w:p w14:paraId="21CA266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796,000.0</w:t>
            </w:r>
          </w:p>
        </w:tc>
        <w:tc>
          <w:tcPr>
            <w:tcW w:w="671" w:type="pct"/>
            <w:shd w:val="clear" w:color="auto" w:fill="auto"/>
            <w:vAlign w:val="center"/>
            <w:hideMark/>
          </w:tcPr>
          <w:p w14:paraId="6330667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795,300.0</w:t>
            </w:r>
          </w:p>
        </w:tc>
        <w:tc>
          <w:tcPr>
            <w:tcW w:w="516" w:type="pct"/>
            <w:shd w:val="clear" w:color="auto" w:fill="auto"/>
            <w:vAlign w:val="center"/>
            <w:hideMark/>
          </w:tcPr>
          <w:p w14:paraId="52D77EF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794,291.8</w:t>
            </w:r>
          </w:p>
        </w:tc>
        <w:tc>
          <w:tcPr>
            <w:tcW w:w="637" w:type="pct"/>
            <w:shd w:val="clear" w:color="auto" w:fill="auto"/>
            <w:vAlign w:val="center"/>
            <w:hideMark/>
          </w:tcPr>
          <w:p w14:paraId="302E386C"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c>
          <w:tcPr>
            <w:tcW w:w="628" w:type="pct"/>
            <w:shd w:val="clear" w:color="auto" w:fill="auto"/>
            <w:vAlign w:val="center"/>
            <w:hideMark/>
          </w:tcPr>
          <w:p w14:paraId="783762A5"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r>
      <w:tr w:rsidR="002E4683" w:rsidRPr="002E4683" w14:paraId="75A96156" w14:textId="77777777" w:rsidTr="002E4683">
        <w:trPr>
          <w:trHeight w:val="340"/>
        </w:trPr>
        <w:tc>
          <w:tcPr>
            <w:tcW w:w="1868" w:type="pct"/>
            <w:shd w:val="clear" w:color="auto" w:fill="auto"/>
            <w:vAlign w:val="center"/>
            <w:hideMark/>
          </w:tcPr>
          <w:p w14:paraId="73EE7B91" w14:textId="77777777" w:rsidR="002E4683" w:rsidRPr="002E4683" w:rsidRDefault="002E4683" w:rsidP="007E3B80">
            <w:pPr>
              <w:spacing w:after="0" w:line="240" w:lineRule="auto"/>
              <w:ind w:firstLineChars="300" w:firstLine="480"/>
              <w:rPr>
                <w:rFonts w:ascii="Sylfaen" w:eastAsia="Times New Roman" w:hAnsi="Sylfaen" w:cs="Calibri"/>
                <w:i/>
                <w:iCs/>
                <w:color w:val="000000"/>
                <w:sz w:val="16"/>
                <w:szCs w:val="16"/>
              </w:rPr>
            </w:pPr>
            <w:r w:rsidRPr="002E4683">
              <w:rPr>
                <w:rFonts w:ascii="Sylfaen" w:eastAsia="Times New Roman" w:hAnsi="Sylfaen" w:cs="Calibri"/>
                <w:i/>
                <w:iCs/>
                <w:color w:val="000000"/>
                <w:sz w:val="16"/>
                <w:szCs w:val="16"/>
              </w:rPr>
              <w:t>ავტონომიური რესპუბლიკებისა და მუნიციპალიტეტებისათვის გადასაცემი ტრანსფერები</w:t>
            </w:r>
          </w:p>
        </w:tc>
        <w:tc>
          <w:tcPr>
            <w:tcW w:w="680" w:type="pct"/>
            <w:shd w:val="clear" w:color="auto" w:fill="auto"/>
            <w:vAlign w:val="center"/>
            <w:hideMark/>
          </w:tcPr>
          <w:p w14:paraId="1F076D2D"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570,850.0</w:t>
            </w:r>
          </w:p>
        </w:tc>
        <w:tc>
          <w:tcPr>
            <w:tcW w:w="671" w:type="pct"/>
            <w:shd w:val="clear" w:color="auto" w:fill="auto"/>
            <w:vAlign w:val="center"/>
            <w:hideMark/>
          </w:tcPr>
          <w:p w14:paraId="7AF428C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1,346,349.4</w:t>
            </w:r>
          </w:p>
        </w:tc>
        <w:tc>
          <w:tcPr>
            <w:tcW w:w="516" w:type="pct"/>
            <w:shd w:val="clear" w:color="auto" w:fill="auto"/>
            <w:vAlign w:val="center"/>
            <w:hideMark/>
          </w:tcPr>
          <w:p w14:paraId="03CDDE99"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1,345,354.8</w:t>
            </w:r>
          </w:p>
        </w:tc>
        <w:tc>
          <w:tcPr>
            <w:tcW w:w="637" w:type="pct"/>
            <w:shd w:val="clear" w:color="auto" w:fill="auto"/>
            <w:vAlign w:val="center"/>
            <w:hideMark/>
          </w:tcPr>
          <w:p w14:paraId="0BE147F6"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c>
          <w:tcPr>
            <w:tcW w:w="628" w:type="pct"/>
            <w:shd w:val="clear" w:color="auto" w:fill="auto"/>
            <w:vAlign w:val="center"/>
            <w:hideMark/>
          </w:tcPr>
          <w:p w14:paraId="5C925A91"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99.9%</w:t>
            </w:r>
          </w:p>
        </w:tc>
      </w:tr>
      <w:tr w:rsidR="002E4683" w:rsidRPr="002E4683" w14:paraId="22227314" w14:textId="77777777" w:rsidTr="002E4683">
        <w:trPr>
          <w:trHeight w:val="340"/>
        </w:trPr>
        <w:tc>
          <w:tcPr>
            <w:tcW w:w="1868" w:type="pct"/>
            <w:shd w:val="clear" w:color="auto" w:fill="auto"/>
            <w:vAlign w:val="center"/>
            <w:hideMark/>
          </w:tcPr>
          <w:p w14:paraId="7E081953" w14:textId="77777777" w:rsidR="002E4683" w:rsidRPr="002E4683" w:rsidRDefault="002E4683" w:rsidP="007E3B80">
            <w:pPr>
              <w:spacing w:after="0" w:line="240" w:lineRule="auto"/>
              <w:ind w:firstLineChars="300" w:firstLine="480"/>
              <w:rPr>
                <w:rFonts w:ascii="Sylfaen" w:eastAsia="Times New Roman" w:hAnsi="Sylfaen" w:cs="Calibri"/>
                <w:i/>
                <w:iCs/>
                <w:color w:val="000000"/>
                <w:sz w:val="16"/>
                <w:szCs w:val="16"/>
              </w:rPr>
            </w:pPr>
            <w:r w:rsidRPr="002E4683">
              <w:rPr>
                <w:rFonts w:ascii="Sylfaen" w:eastAsia="Times New Roman" w:hAnsi="Sylfaen" w:cs="Calibri"/>
                <w:i/>
                <w:iCs/>
                <w:color w:val="000000"/>
                <w:sz w:val="16"/>
                <w:szCs w:val="16"/>
              </w:rPr>
              <w:t>დონორების მიერ დაფინანსებული საერთო-სახელმწიფოებრივი მნიშვნელობის გადასახდელები</w:t>
            </w:r>
          </w:p>
        </w:tc>
        <w:tc>
          <w:tcPr>
            <w:tcW w:w="680" w:type="pct"/>
            <w:shd w:val="clear" w:color="auto" w:fill="auto"/>
            <w:vAlign w:val="center"/>
            <w:hideMark/>
          </w:tcPr>
          <w:p w14:paraId="17C0736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81,000.0</w:t>
            </w:r>
          </w:p>
        </w:tc>
        <w:tc>
          <w:tcPr>
            <w:tcW w:w="671" w:type="pct"/>
            <w:shd w:val="clear" w:color="auto" w:fill="auto"/>
            <w:vAlign w:val="center"/>
            <w:hideMark/>
          </w:tcPr>
          <w:p w14:paraId="4D16E4D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81,000.0</w:t>
            </w:r>
          </w:p>
        </w:tc>
        <w:tc>
          <w:tcPr>
            <w:tcW w:w="516" w:type="pct"/>
            <w:shd w:val="clear" w:color="auto" w:fill="auto"/>
            <w:vAlign w:val="center"/>
            <w:hideMark/>
          </w:tcPr>
          <w:p w14:paraId="02560A7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66,278.9</w:t>
            </w:r>
          </w:p>
        </w:tc>
        <w:tc>
          <w:tcPr>
            <w:tcW w:w="637" w:type="pct"/>
            <w:shd w:val="clear" w:color="auto" w:fill="auto"/>
            <w:vAlign w:val="center"/>
            <w:hideMark/>
          </w:tcPr>
          <w:p w14:paraId="39DB279B"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81.8%</w:t>
            </w:r>
          </w:p>
        </w:tc>
        <w:tc>
          <w:tcPr>
            <w:tcW w:w="628" w:type="pct"/>
            <w:shd w:val="clear" w:color="auto" w:fill="auto"/>
            <w:vAlign w:val="center"/>
            <w:hideMark/>
          </w:tcPr>
          <w:p w14:paraId="278B32A4"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81.8%</w:t>
            </w:r>
          </w:p>
        </w:tc>
      </w:tr>
      <w:tr w:rsidR="002E4683" w:rsidRPr="002E4683" w14:paraId="774E027A" w14:textId="77777777" w:rsidTr="002E4683">
        <w:trPr>
          <w:trHeight w:val="340"/>
        </w:trPr>
        <w:tc>
          <w:tcPr>
            <w:tcW w:w="1868" w:type="pct"/>
            <w:shd w:val="clear" w:color="auto" w:fill="auto"/>
            <w:vAlign w:val="center"/>
            <w:hideMark/>
          </w:tcPr>
          <w:p w14:paraId="1EA59445" w14:textId="77777777" w:rsidR="002E4683" w:rsidRPr="002E4683" w:rsidRDefault="002E4683" w:rsidP="007E3B80">
            <w:pPr>
              <w:spacing w:after="0" w:line="240" w:lineRule="auto"/>
              <w:ind w:firstLineChars="300" w:firstLine="480"/>
              <w:rPr>
                <w:rFonts w:ascii="Sylfaen" w:eastAsia="Times New Roman" w:hAnsi="Sylfaen" w:cs="Calibri"/>
                <w:i/>
                <w:iCs/>
                <w:color w:val="000000"/>
                <w:sz w:val="16"/>
                <w:szCs w:val="16"/>
              </w:rPr>
            </w:pPr>
            <w:r w:rsidRPr="002E4683">
              <w:rPr>
                <w:rFonts w:ascii="Sylfaen" w:eastAsia="Times New Roman" w:hAnsi="Sylfaen" w:cs="Calibri"/>
                <w:i/>
                <w:iCs/>
                <w:color w:val="000000"/>
                <w:sz w:val="16"/>
                <w:szCs w:val="16"/>
              </w:rPr>
              <w:t>სხვა დანარჩენი ხარჯები</w:t>
            </w:r>
          </w:p>
        </w:tc>
        <w:tc>
          <w:tcPr>
            <w:tcW w:w="680" w:type="pct"/>
            <w:shd w:val="clear" w:color="auto" w:fill="auto"/>
            <w:vAlign w:val="center"/>
            <w:hideMark/>
          </w:tcPr>
          <w:p w14:paraId="5135D1E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1,328,250.0</w:t>
            </w:r>
          </w:p>
        </w:tc>
        <w:tc>
          <w:tcPr>
            <w:tcW w:w="671" w:type="pct"/>
            <w:shd w:val="clear" w:color="auto" w:fill="auto"/>
            <w:vAlign w:val="center"/>
            <w:hideMark/>
          </w:tcPr>
          <w:p w14:paraId="18C2D65A"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498,268.9</w:t>
            </w:r>
          </w:p>
        </w:tc>
        <w:tc>
          <w:tcPr>
            <w:tcW w:w="516" w:type="pct"/>
            <w:shd w:val="clear" w:color="auto" w:fill="auto"/>
            <w:vAlign w:val="center"/>
            <w:hideMark/>
          </w:tcPr>
          <w:p w14:paraId="05A5F41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423,288.8</w:t>
            </w:r>
          </w:p>
        </w:tc>
        <w:tc>
          <w:tcPr>
            <w:tcW w:w="637" w:type="pct"/>
            <w:shd w:val="clear" w:color="auto" w:fill="auto"/>
            <w:vAlign w:val="center"/>
            <w:hideMark/>
          </w:tcPr>
          <w:p w14:paraId="4A91F570"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85.0%</w:t>
            </w:r>
          </w:p>
        </w:tc>
        <w:tc>
          <w:tcPr>
            <w:tcW w:w="628" w:type="pct"/>
            <w:shd w:val="clear" w:color="auto" w:fill="auto"/>
            <w:vAlign w:val="center"/>
            <w:hideMark/>
          </w:tcPr>
          <w:p w14:paraId="5C81B6C8" w14:textId="77777777" w:rsidR="002E4683" w:rsidRPr="002E4683" w:rsidRDefault="002E4683" w:rsidP="007E3B80">
            <w:pPr>
              <w:spacing w:after="0" w:line="240" w:lineRule="auto"/>
              <w:jc w:val="center"/>
              <w:rPr>
                <w:rFonts w:ascii="Sylfaen" w:eastAsia="Times New Roman" w:hAnsi="Sylfaen" w:cs="Calibri"/>
                <w:color w:val="000000"/>
                <w:sz w:val="16"/>
                <w:szCs w:val="16"/>
              </w:rPr>
            </w:pPr>
            <w:r w:rsidRPr="002E4683">
              <w:rPr>
                <w:rFonts w:ascii="Sylfaen" w:eastAsia="Times New Roman" w:hAnsi="Sylfaen" w:cs="Calibri"/>
                <w:color w:val="000000"/>
                <w:sz w:val="16"/>
                <w:szCs w:val="16"/>
              </w:rPr>
              <w:t>85.0%</w:t>
            </w:r>
          </w:p>
        </w:tc>
      </w:tr>
    </w:tbl>
    <w:p w14:paraId="1838D100" w14:textId="77777777" w:rsidR="002E4683" w:rsidRPr="002E4683" w:rsidRDefault="002E4683" w:rsidP="007E3B80">
      <w:pPr>
        <w:spacing w:after="0" w:line="240" w:lineRule="auto"/>
        <w:jc w:val="right"/>
        <w:rPr>
          <w:rFonts w:ascii="Sylfaen" w:hAnsi="Sylfaen"/>
          <w:i/>
          <w:sz w:val="18"/>
          <w:lang w:val="ka-GE"/>
        </w:rPr>
      </w:pPr>
    </w:p>
    <w:p w14:paraId="4983D3B0" w14:textId="77777777" w:rsidR="0028562E" w:rsidRPr="00D75A3A" w:rsidRDefault="0028562E" w:rsidP="007E3B80">
      <w:pPr>
        <w:spacing w:line="240" w:lineRule="auto"/>
        <w:rPr>
          <w:rFonts w:ascii="Sylfaen" w:hAnsi="Sylfaen"/>
          <w:b/>
          <w:lang w:val="ka-GE"/>
        </w:rPr>
      </w:pPr>
    </w:p>
    <w:sectPr w:rsidR="0028562E" w:rsidRPr="00D75A3A" w:rsidSect="00F620BA">
      <w:footerReference w:type="default" r:id="rId18"/>
      <w:pgSz w:w="12240" w:h="15840"/>
      <w:pgMar w:top="810" w:right="900" w:bottom="81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021FC" w14:textId="77777777" w:rsidR="00AD0E54" w:rsidRDefault="00AD0E54" w:rsidP="00252096">
      <w:pPr>
        <w:spacing w:after="0" w:line="240" w:lineRule="auto"/>
      </w:pPr>
      <w:r>
        <w:separator/>
      </w:r>
    </w:p>
  </w:endnote>
  <w:endnote w:type="continuationSeparator" w:id="0">
    <w:p w14:paraId="1905D5F3" w14:textId="77777777" w:rsidR="00AD0E54" w:rsidRDefault="00AD0E54"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t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8684415"/>
      <w:docPartObj>
        <w:docPartGallery w:val="Page Numbers (Bottom of Page)"/>
        <w:docPartUnique/>
      </w:docPartObj>
    </w:sdtPr>
    <w:sdtEndPr>
      <w:rPr>
        <w:noProof/>
      </w:rPr>
    </w:sdtEndPr>
    <w:sdtContent>
      <w:p w14:paraId="76DC2A77" w14:textId="0BF6CAFD" w:rsidR="0086213E" w:rsidRDefault="0086213E">
        <w:pPr>
          <w:pStyle w:val="Footer"/>
          <w:jc w:val="right"/>
        </w:pPr>
        <w:r>
          <w:fldChar w:fldCharType="begin"/>
        </w:r>
        <w:r>
          <w:instrText xml:space="preserve"> PAGE   \* MERGEFORMAT </w:instrText>
        </w:r>
        <w:r>
          <w:fldChar w:fldCharType="separate"/>
        </w:r>
        <w:r w:rsidR="00C313DC">
          <w:rPr>
            <w:noProof/>
          </w:rPr>
          <w:t>26</w:t>
        </w:r>
        <w:r>
          <w:rPr>
            <w:noProof/>
          </w:rPr>
          <w:fldChar w:fldCharType="end"/>
        </w:r>
      </w:p>
    </w:sdtContent>
  </w:sdt>
  <w:p w14:paraId="775613AF" w14:textId="77777777" w:rsidR="0086213E" w:rsidRDefault="00862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22381" w14:textId="77777777" w:rsidR="00AD0E54" w:rsidRDefault="00AD0E54" w:rsidP="00252096">
      <w:pPr>
        <w:spacing w:after="0" w:line="240" w:lineRule="auto"/>
      </w:pPr>
      <w:r>
        <w:separator/>
      </w:r>
    </w:p>
  </w:footnote>
  <w:footnote w:type="continuationSeparator" w:id="0">
    <w:p w14:paraId="2AD37ED7" w14:textId="77777777" w:rsidR="00AD0E54" w:rsidRDefault="00AD0E54" w:rsidP="00252096">
      <w:pPr>
        <w:spacing w:after="0" w:line="240" w:lineRule="auto"/>
      </w:pPr>
      <w:r>
        <w:continuationSeparator/>
      </w:r>
    </w:p>
  </w:footnote>
  <w:footnote w:id="1">
    <w:p w14:paraId="3F64947A" w14:textId="572DAF93" w:rsidR="0086213E" w:rsidRPr="00022567" w:rsidRDefault="0086213E" w:rsidP="00737D84">
      <w:pPr>
        <w:pStyle w:val="FootnoteText"/>
        <w:rPr>
          <w:lang w:val="ka-GE"/>
        </w:rPr>
      </w:pPr>
      <w:r>
        <w:rPr>
          <w:rStyle w:val="FootnoteReference"/>
        </w:rPr>
        <w:footnoteRef/>
      </w:r>
      <w:r>
        <w:t xml:space="preserve"> </w:t>
      </w:r>
      <w:r w:rsidRPr="00C04F4B">
        <w:rPr>
          <w:rFonts w:ascii="Sylfaen" w:hAnsi="Sylfaen"/>
          <w:sz w:val="18"/>
          <w:lang w:val="ka-GE"/>
        </w:rPr>
        <w:t>მოდიფიცირებული</w:t>
      </w:r>
      <w:r>
        <w:rPr>
          <w:rFonts w:ascii="Sylfaen" w:hAnsi="Sylfaen"/>
          <w:sz w:val="18"/>
          <w:lang w:val="ka-GE"/>
        </w:rPr>
        <w:t xml:space="preserve"> დეფიციტი</w:t>
      </w:r>
      <w:r w:rsidRPr="00C04F4B">
        <w:rPr>
          <w:rFonts w:ascii="Sylfaen" w:hAnsi="Sylfaen"/>
          <w:sz w:val="18"/>
          <w:lang w:val="ka-GE"/>
        </w:rPr>
        <w:t xml:space="preserve"> </w:t>
      </w:r>
      <w:r>
        <w:rPr>
          <w:rFonts w:ascii="Sylfaen" w:hAnsi="Sylfaen"/>
          <w:sz w:val="18"/>
          <w:lang w:val="ka-GE"/>
        </w:rPr>
        <w:t>(</w:t>
      </w:r>
      <w:r w:rsidRPr="00C04F4B">
        <w:rPr>
          <w:rFonts w:ascii="Sylfaen" w:hAnsi="Sylfaen"/>
          <w:sz w:val="18"/>
        </w:rPr>
        <w:t>IMF</w:t>
      </w:r>
      <w:r>
        <w:rPr>
          <w:rFonts w:ascii="Sylfaen" w:hAnsi="Sylfaen"/>
          <w:sz w:val="18"/>
          <w:lang w:val="ka-GE"/>
        </w:rPr>
        <w:t>)</w:t>
      </w:r>
    </w:p>
  </w:footnote>
  <w:footnote w:id="2">
    <w:p w14:paraId="0A269A88" w14:textId="77777777" w:rsidR="0086213E" w:rsidRPr="00C100A7" w:rsidRDefault="0086213E" w:rsidP="00C100A7">
      <w:pPr>
        <w:pStyle w:val="FootnoteText"/>
        <w:jc w:val="both"/>
        <w:rPr>
          <w:rFonts w:ascii="Sylfaen" w:hAnsi="Sylfaen"/>
        </w:rPr>
      </w:pPr>
      <w:r>
        <w:rPr>
          <w:rStyle w:val="FootnoteReference"/>
        </w:rPr>
        <w:footnoteRef/>
      </w:r>
      <w:r>
        <w:t xml:space="preserve"> </w:t>
      </w:r>
      <w:r w:rsidRPr="00C100A7">
        <w:rPr>
          <w:rFonts w:ascii="Sylfaen" w:hAnsi="Sylfaen" w:cs="Sylfaen"/>
          <w:sz w:val="18"/>
          <w:szCs w:val="18"/>
          <w:lang w:val="ka-GE"/>
        </w:rPr>
        <w:t>მოიცავს სამთავრობო სექტორისათვის მიკუთვნებული სახელმწიფო საწარმოების მონაცემებს. ამასთან,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2026-2029 წლების მაკროეკონომიკური და ფისკალური პროგნოზების მომზადების დროს;</w:t>
      </w:r>
    </w:p>
  </w:footnote>
  <w:footnote w:id="3">
    <w:p w14:paraId="060301CA" w14:textId="77777777" w:rsidR="0086213E" w:rsidRPr="005936EA" w:rsidRDefault="0086213E" w:rsidP="00C100A7">
      <w:pPr>
        <w:autoSpaceDE w:val="0"/>
        <w:autoSpaceDN w:val="0"/>
        <w:adjustRightInd w:val="0"/>
        <w:spacing w:line="240" w:lineRule="auto"/>
        <w:jc w:val="both"/>
        <w:rPr>
          <w:rFonts w:ascii="Sylfaen" w:hAnsi="Sylfaen"/>
          <w:lang w:val="ka-GE"/>
        </w:rPr>
      </w:pPr>
      <w:r w:rsidRPr="00C100A7">
        <w:rPr>
          <w:rStyle w:val="FootnoteReference"/>
          <w:rFonts w:ascii="Sylfaen" w:hAnsi="Sylfaen"/>
          <w:sz w:val="18"/>
          <w:szCs w:val="18"/>
        </w:rPr>
        <w:footnoteRef/>
      </w:r>
      <w:r w:rsidRPr="00C100A7">
        <w:rPr>
          <w:rFonts w:ascii="Sylfaen" w:hAnsi="Sylfaen"/>
          <w:sz w:val="18"/>
          <w:szCs w:val="18"/>
          <w:lang w:val="ka-GE"/>
        </w:rPr>
        <w:t xml:space="preserve"> არ მოიცავს „</w:t>
      </w:r>
      <w:r w:rsidRPr="00C100A7">
        <w:rPr>
          <w:rFonts w:ascii="Sylfaen" w:hAnsi="Sylfaen" w:cs="Sylfaen"/>
          <w:sz w:val="18"/>
          <w:szCs w:val="18"/>
        </w:rPr>
        <w:t>ე. წ. „</w:t>
      </w:r>
      <w:proofErr w:type="gramStart"/>
      <w:r w:rsidRPr="00C100A7">
        <w:rPr>
          <w:rFonts w:ascii="Sylfaen" w:hAnsi="Sylfaen" w:cs="Sylfaen"/>
          <w:sz w:val="18"/>
          <w:szCs w:val="18"/>
        </w:rPr>
        <w:t>ისტორიული</w:t>
      </w:r>
      <w:proofErr w:type="gramEnd"/>
      <w:r w:rsidRPr="00C100A7">
        <w:rPr>
          <w:rFonts w:ascii="Sylfaen" w:hAnsi="Sylfaen" w:cs="Sylfaen"/>
          <w:sz w:val="18"/>
          <w:szCs w:val="18"/>
        </w:rPr>
        <w:t xml:space="preserve"> ვალის“ </w:t>
      </w:r>
      <w:r w:rsidRPr="00C100A7">
        <w:rPr>
          <w:rFonts w:ascii="Sylfaen" w:hAnsi="Sylfaen" w:cs="Sylfaen"/>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sidRPr="00C100A7">
        <w:rPr>
          <w:rFonts w:ascii="Sylfaen" w:hAnsi="Sylfaen"/>
          <w:sz w:val="18"/>
          <w:szCs w:val="18"/>
          <w:lang w:val="ka-GE"/>
        </w:rPr>
        <w:t>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w:t>
      </w:r>
      <w:r>
        <w:rPr>
          <w:rFonts w:ascii="Sylfaen" w:hAnsi="Sylfaen"/>
          <w:sz w:val="18"/>
          <w:szCs w:val="18"/>
          <w:lang w:val="ka-G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080F"/>
    <w:multiLevelType w:val="hybridMultilevel"/>
    <w:tmpl w:val="98DA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6218C7"/>
    <w:multiLevelType w:val="hybridMultilevel"/>
    <w:tmpl w:val="6AB89D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D3B46"/>
    <w:multiLevelType w:val="hybridMultilevel"/>
    <w:tmpl w:val="4462DD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3" w15:restartNumberingAfterBreak="0">
    <w:nsid w:val="13A0227E"/>
    <w:multiLevelType w:val="hybridMultilevel"/>
    <w:tmpl w:val="CF5ED10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0F6F0D"/>
    <w:multiLevelType w:val="hybridMultilevel"/>
    <w:tmpl w:val="1556C9DA"/>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16E329D"/>
    <w:multiLevelType w:val="hybridMultilevel"/>
    <w:tmpl w:val="0790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DC3729"/>
    <w:multiLevelType w:val="hybridMultilevel"/>
    <w:tmpl w:val="C7349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84" w:hanging="360"/>
      </w:pPr>
      <w:rPr>
        <w:rFonts w:ascii="Courier New" w:hAnsi="Courier New" w:cs="Courier New" w:hint="default"/>
      </w:rPr>
    </w:lvl>
    <w:lvl w:ilvl="2" w:tplc="04090005">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9"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D34185"/>
    <w:multiLevelType w:val="hybridMultilevel"/>
    <w:tmpl w:val="B1D00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596EFE"/>
    <w:multiLevelType w:val="hybridMultilevel"/>
    <w:tmpl w:val="CDD4BCB4"/>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14"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CE5D46"/>
    <w:multiLevelType w:val="hybridMultilevel"/>
    <w:tmpl w:val="DBC80070"/>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36B91C88"/>
    <w:multiLevelType w:val="hybridMultilevel"/>
    <w:tmpl w:val="922C4138"/>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FF3591"/>
    <w:multiLevelType w:val="hybridMultilevel"/>
    <w:tmpl w:val="95D212F4"/>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D7B4729"/>
    <w:multiLevelType w:val="hybridMultilevel"/>
    <w:tmpl w:val="7B9A39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3149B9"/>
    <w:multiLevelType w:val="hybridMultilevel"/>
    <w:tmpl w:val="FEEA1878"/>
    <w:lvl w:ilvl="0" w:tplc="0409000D">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0" w15:restartNumberingAfterBreak="0">
    <w:nsid w:val="40A718A9"/>
    <w:multiLevelType w:val="hybridMultilevel"/>
    <w:tmpl w:val="62A49D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42926B9"/>
    <w:multiLevelType w:val="hybridMultilevel"/>
    <w:tmpl w:val="AEFC65C2"/>
    <w:lvl w:ilvl="0" w:tplc="0409000D">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3" w15:restartNumberingAfterBreak="0">
    <w:nsid w:val="49DA7C46"/>
    <w:multiLevelType w:val="hybridMultilevel"/>
    <w:tmpl w:val="42C4BCE6"/>
    <w:lvl w:ilvl="0" w:tplc="781A1B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B42ED0"/>
    <w:multiLevelType w:val="hybridMultilevel"/>
    <w:tmpl w:val="5B1CC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A37F02"/>
    <w:multiLevelType w:val="hybridMultilevel"/>
    <w:tmpl w:val="A38E2518"/>
    <w:lvl w:ilvl="0" w:tplc="0409000B">
      <w:start w:val="1"/>
      <w:numFmt w:val="bullet"/>
      <w:lvlText w:val=""/>
      <w:lvlJc w:val="left"/>
      <w:pPr>
        <w:ind w:left="720" w:hanging="360"/>
      </w:pPr>
      <w:rPr>
        <w:rFonts w:ascii="Wingdings" w:hAnsi="Wingdings" w:hint="default"/>
        <w:sz w:val="1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C356397"/>
    <w:multiLevelType w:val="hybridMultilevel"/>
    <w:tmpl w:val="DB14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212337"/>
    <w:multiLevelType w:val="hybridMultilevel"/>
    <w:tmpl w:val="50006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83E7B"/>
    <w:multiLevelType w:val="hybridMultilevel"/>
    <w:tmpl w:val="4D74C6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E4C7914"/>
    <w:multiLevelType w:val="hybridMultilevel"/>
    <w:tmpl w:val="B2E0D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13"/>
  </w:num>
  <w:num w:numId="4">
    <w:abstractNumId w:val="24"/>
  </w:num>
  <w:num w:numId="5">
    <w:abstractNumId w:val="9"/>
  </w:num>
  <w:num w:numId="6">
    <w:abstractNumId w:val="26"/>
  </w:num>
  <w:num w:numId="7">
    <w:abstractNumId w:val="10"/>
  </w:num>
  <w:num w:numId="8">
    <w:abstractNumId w:val="0"/>
  </w:num>
  <w:num w:numId="9">
    <w:abstractNumId w:val="1"/>
  </w:num>
  <w:num w:numId="10">
    <w:abstractNumId w:val="30"/>
  </w:num>
  <w:num w:numId="11">
    <w:abstractNumId w:val="4"/>
  </w:num>
  <w:num w:numId="12">
    <w:abstractNumId w:val="11"/>
  </w:num>
  <w:num w:numId="13">
    <w:abstractNumId w:val="20"/>
  </w:num>
  <w:num w:numId="14">
    <w:abstractNumId w:val="16"/>
  </w:num>
  <w:num w:numId="15">
    <w:abstractNumId w:val="6"/>
  </w:num>
  <w:num w:numId="16">
    <w:abstractNumId w:val="29"/>
  </w:num>
  <w:num w:numId="17">
    <w:abstractNumId w:val="28"/>
  </w:num>
  <w:num w:numId="18">
    <w:abstractNumId w:val="17"/>
  </w:num>
  <w:num w:numId="19">
    <w:abstractNumId w:val="27"/>
  </w:num>
  <w:num w:numId="20">
    <w:abstractNumId w:val="18"/>
  </w:num>
  <w:num w:numId="21">
    <w:abstractNumId w:val="23"/>
  </w:num>
  <w:num w:numId="22">
    <w:abstractNumId w:val="2"/>
  </w:num>
  <w:num w:numId="23">
    <w:abstractNumId w:val="8"/>
  </w:num>
  <w:num w:numId="24">
    <w:abstractNumId w:val="15"/>
  </w:num>
  <w:num w:numId="25">
    <w:abstractNumId w:val="22"/>
  </w:num>
  <w:num w:numId="26">
    <w:abstractNumId w:val="21"/>
  </w:num>
  <w:num w:numId="27">
    <w:abstractNumId w:val="12"/>
  </w:num>
  <w:num w:numId="28">
    <w:abstractNumId w:val="3"/>
  </w:num>
  <w:num w:numId="29">
    <w:abstractNumId w:val="25"/>
  </w:num>
  <w:num w:numId="30">
    <w:abstractNumId w:val="5"/>
  </w:num>
  <w:num w:numId="31">
    <w:abstractNumId w:val="19"/>
  </w:num>
  <w:num w:numId="32">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6" w:nlCheck="1" w:checkStyle="0"/>
  <w:activeWritingStyle w:appName="MSWord" w:lang="en-US"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49B1"/>
    <w:rsid w:val="0000790A"/>
    <w:rsid w:val="00015327"/>
    <w:rsid w:val="00016FF1"/>
    <w:rsid w:val="00021A2E"/>
    <w:rsid w:val="00023D1B"/>
    <w:rsid w:val="00025492"/>
    <w:rsid w:val="000261BE"/>
    <w:rsid w:val="00032542"/>
    <w:rsid w:val="000341AA"/>
    <w:rsid w:val="0003730E"/>
    <w:rsid w:val="0004147D"/>
    <w:rsid w:val="00041FCC"/>
    <w:rsid w:val="000431F7"/>
    <w:rsid w:val="00046E09"/>
    <w:rsid w:val="0005717C"/>
    <w:rsid w:val="00064254"/>
    <w:rsid w:val="00064C92"/>
    <w:rsid w:val="000663EC"/>
    <w:rsid w:val="00067552"/>
    <w:rsid w:val="0006791E"/>
    <w:rsid w:val="00071636"/>
    <w:rsid w:val="00076341"/>
    <w:rsid w:val="00076F72"/>
    <w:rsid w:val="00077630"/>
    <w:rsid w:val="000837CA"/>
    <w:rsid w:val="0008553A"/>
    <w:rsid w:val="00087925"/>
    <w:rsid w:val="00090AD7"/>
    <w:rsid w:val="0009182F"/>
    <w:rsid w:val="00095AFD"/>
    <w:rsid w:val="000A0BEB"/>
    <w:rsid w:val="000A1F53"/>
    <w:rsid w:val="000A2081"/>
    <w:rsid w:val="000B4CE5"/>
    <w:rsid w:val="000B63A1"/>
    <w:rsid w:val="000B71B9"/>
    <w:rsid w:val="000B72A4"/>
    <w:rsid w:val="000C242B"/>
    <w:rsid w:val="000C2501"/>
    <w:rsid w:val="000C3306"/>
    <w:rsid w:val="000C72F8"/>
    <w:rsid w:val="000D482E"/>
    <w:rsid w:val="000D7D95"/>
    <w:rsid w:val="000E34E5"/>
    <w:rsid w:val="000F15F8"/>
    <w:rsid w:val="000F26BF"/>
    <w:rsid w:val="000F399C"/>
    <w:rsid w:val="000F5648"/>
    <w:rsid w:val="000F75B6"/>
    <w:rsid w:val="0010636D"/>
    <w:rsid w:val="00107299"/>
    <w:rsid w:val="00107742"/>
    <w:rsid w:val="00120FF4"/>
    <w:rsid w:val="00122378"/>
    <w:rsid w:val="00131DD7"/>
    <w:rsid w:val="00134023"/>
    <w:rsid w:val="00145102"/>
    <w:rsid w:val="00145187"/>
    <w:rsid w:val="0014531D"/>
    <w:rsid w:val="00150265"/>
    <w:rsid w:val="00156E03"/>
    <w:rsid w:val="00157CBD"/>
    <w:rsid w:val="0016009E"/>
    <w:rsid w:val="0016277A"/>
    <w:rsid w:val="00162CDF"/>
    <w:rsid w:val="00164A0E"/>
    <w:rsid w:val="00166C52"/>
    <w:rsid w:val="00170BC0"/>
    <w:rsid w:val="00170C76"/>
    <w:rsid w:val="00170F1C"/>
    <w:rsid w:val="00171023"/>
    <w:rsid w:val="00174843"/>
    <w:rsid w:val="00176400"/>
    <w:rsid w:val="00182676"/>
    <w:rsid w:val="00183E08"/>
    <w:rsid w:val="00184DAA"/>
    <w:rsid w:val="00187C9C"/>
    <w:rsid w:val="001903AF"/>
    <w:rsid w:val="0019211C"/>
    <w:rsid w:val="0019390E"/>
    <w:rsid w:val="00194230"/>
    <w:rsid w:val="001A57E8"/>
    <w:rsid w:val="001A6A78"/>
    <w:rsid w:val="001A6EE1"/>
    <w:rsid w:val="001A726F"/>
    <w:rsid w:val="001B71EA"/>
    <w:rsid w:val="001C0072"/>
    <w:rsid w:val="001C1BB8"/>
    <w:rsid w:val="001C288C"/>
    <w:rsid w:val="001C2964"/>
    <w:rsid w:val="001C391D"/>
    <w:rsid w:val="001C3CE2"/>
    <w:rsid w:val="001C5383"/>
    <w:rsid w:val="001C5430"/>
    <w:rsid w:val="001C6CE6"/>
    <w:rsid w:val="001D4A5D"/>
    <w:rsid w:val="001E1C6E"/>
    <w:rsid w:val="001E24C3"/>
    <w:rsid w:val="001E3816"/>
    <w:rsid w:val="001E3F21"/>
    <w:rsid w:val="001E49D8"/>
    <w:rsid w:val="001E732F"/>
    <w:rsid w:val="001F1BBB"/>
    <w:rsid w:val="001F37CC"/>
    <w:rsid w:val="001F4D8E"/>
    <w:rsid w:val="001F5FD0"/>
    <w:rsid w:val="0020373D"/>
    <w:rsid w:val="00203834"/>
    <w:rsid w:val="00203A5D"/>
    <w:rsid w:val="0020549F"/>
    <w:rsid w:val="00207485"/>
    <w:rsid w:val="0021153B"/>
    <w:rsid w:val="00211B0A"/>
    <w:rsid w:val="002168C7"/>
    <w:rsid w:val="00217F31"/>
    <w:rsid w:val="00222FBB"/>
    <w:rsid w:val="0022469B"/>
    <w:rsid w:val="0022503E"/>
    <w:rsid w:val="00226292"/>
    <w:rsid w:val="00230A6D"/>
    <w:rsid w:val="002447A8"/>
    <w:rsid w:val="002467BA"/>
    <w:rsid w:val="00250669"/>
    <w:rsid w:val="00252096"/>
    <w:rsid w:val="00252BB6"/>
    <w:rsid w:val="002565F9"/>
    <w:rsid w:val="0026050E"/>
    <w:rsid w:val="00260ABE"/>
    <w:rsid w:val="00261DE8"/>
    <w:rsid w:val="00261E46"/>
    <w:rsid w:val="00280DA7"/>
    <w:rsid w:val="00281A2F"/>
    <w:rsid w:val="0028420C"/>
    <w:rsid w:val="00284D94"/>
    <w:rsid w:val="0028512C"/>
    <w:rsid w:val="0028562E"/>
    <w:rsid w:val="002863B0"/>
    <w:rsid w:val="00287D92"/>
    <w:rsid w:val="00290469"/>
    <w:rsid w:val="00292AD6"/>
    <w:rsid w:val="00294B7E"/>
    <w:rsid w:val="00295D6B"/>
    <w:rsid w:val="0029665F"/>
    <w:rsid w:val="002967C4"/>
    <w:rsid w:val="002A08EF"/>
    <w:rsid w:val="002A3092"/>
    <w:rsid w:val="002A4AD0"/>
    <w:rsid w:val="002C0124"/>
    <w:rsid w:val="002D02BB"/>
    <w:rsid w:val="002D282B"/>
    <w:rsid w:val="002D3769"/>
    <w:rsid w:val="002D4D4C"/>
    <w:rsid w:val="002E0C05"/>
    <w:rsid w:val="002E1BE9"/>
    <w:rsid w:val="002E23F2"/>
    <w:rsid w:val="002E279C"/>
    <w:rsid w:val="002E3961"/>
    <w:rsid w:val="002E3AFF"/>
    <w:rsid w:val="002E4683"/>
    <w:rsid w:val="002E6ED6"/>
    <w:rsid w:val="002F1E73"/>
    <w:rsid w:val="002F4DAD"/>
    <w:rsid w:val="002F5C16"/>
    <w:rsid w:val="002F6DC8"/>
    <w:rsid w:val="002F7094"/>
    <w:rsid w:val="00300DF9"/>
    <w:rsid w:val="00303378"/>
    <w:rsid w:val="00305F09"/>
    <w:rsid w:val="00306AC8"/>
    <w:rsid w:val="003102D7"/>
    <w:rsid w:val="00310F8B"/>
    <w:rsid w:val="003118E9"/>
    <w:rsid w:val="00312689"/>
    <w:rsid w:val="003134F9"/>
    <w:rsid w:val="003145A6"/>
    <w:rsid w:val="003154F4"/>
    <w:rsid w:val="00315626"/>
    <w:rsid w:val="00324B9E"/>
    <w:rsid w:val="00325BB7"/>
    <w:rsid w:val="00331491"/>
    <w:rsid w:val="003325BF"/>
    <w:rsid w:val="003327F3"/>
    <w:rsid w:val="0033439D"/>
    <w:rsid w:val="00336D32"/>
    <w:rsid w:val="00337C0B"/>
    <w:rsid w:val="00345B3B"/>
    <w:rsid w:val="00346417"/>
    <w:rsid w:val="003470BC"/>
    <w:rsid w:val="00354821"/>
    <w:rsid w:val="003573E6"/>
    <w:rsid w:val="00364065"/>
    <w:rsid w:val="00365396"/>
    <w:rsid w:val="00367C27"/>
    <w:rsid w:val="0037734D"/>
    <w:rsid w:val="0038003D"/>
    <w:rsid w:val="00381539"/>
    <w:rsid w:val="00381558"/>
    <w:rsid w:val="00381B99"/>
    <w:rsid w:val="00382C85"/>
    <w:rsid w:val="003841B2"/>
    <w:rsid w:val="003852A3"/>
    <w:rsid w:val="003859CF"/>
    <w:rsid w:val="003920E2"/>
    <w:rsid w:val="00395607"/>
    <w:rsid w:val="003A0783"/>
    <w:rsid w:val="003A299E"/>
    <w:rsid w:val="003A3153"/>
    <w:rsid w:val="003A3799"/>
    <w:rsid w:val="003B2332"/>
    <w:rsid w:val="003C29A2"/>
    <w:rsid w:val="003C49E4"/>
    <w:rsid w:val="003D0A97"/>
    <w:rsid w:val="003D1302"/>
    <w:rsid w:val="003D31B0"/>
    <w:rsid w:val="003D467F"/>
    <w:rsid w:val="003D62EC"/>
    <w:rsid w:val="003D797D"/>
    <w:rsid w:val="003E1741"/>
    <w:rsid w:val="003E2A9C"/>
    <w:rsid w:val="003E3AA9"/>
    <w:rsid w:val="003E784F"/>
    <w:rsid w:val="003E7EC0"/>
    <w:rsid w:val="003E7F84"/>
    <w:rsid w:val="003F31E9"/>
    <w:rsid w:val="003F5A94"/>
    <w:rsid w:val="003F6D3C"/>
    <w:rsid w:val="00400FAE"/>
    <w:rsid w:val="0040123C"/>
    <w:rsid w:val="0040137C"/>
    <w:rsid w:val="00410A51"/>
    <w:rsid w:val="00417BE9"/>
    <w:rsid w:val="00421561"/>
    <w:rsid w:val="00422A81"/>
    <w:rsid w:val="00423E53"/>
    <w:rsid w:val="00424253"/>
    <w:rsid w:val="0042579A"/>
    <w:rsid w:val="00433B52"/>
    <w:rsid w:val="00433DA0"/>
    <w:rsid w:val="004349C1"/>
    <w:rsid w:val="004419E5"/>
    <w:rsid w:val="00444CA0"/>
    <w:rsid w:val="00446400"/>
    <w:rsid w:val="00452D98"/>
    <w:rsid w:val="00455AEA"/>
    <w:rsid w:val="00461C97"/>
    <w:rsid w:val="00462795"/>
    <w:rsid w:val="00475D29"/>
    <w:rsid w:val="00476779"/>
    <w:rsid w:val="0048246B"/>
    <w:rsid w:val="00484252"/>
    <w:rsid w:val="004873A5"/>
    <w:rsid w:val="00487476"/>
    <w:rsid w:val="00487747"/>
    <w:rsid w:val="004A02DE"/>
    <w:rsid w:val="004A0630"/>
    <w:rsid w:val="004A49EE"/>
    <w:rsid w:val="004A602E"/>
    <w:rsid w:val="004A7DD9"/>
    <w:rsid w:val="004B0EEE"/>
    <w:rsid w:val="004B2657"/>
    <w:rsid w:val="004B2D7B"/>
    <w:rsid w:val="004B37CE"/>
    <w:rsid w:val="004B4615"/>
    <w:rsid w:val="004B6A36"/>
    <w:rsid w:val="004B6E6E"/>
    <w:rsid w:val="004C2923"/>
    <w:rsid w:val="004C2DE5"/>
    <w:rsid w:val="004C57EB"/>
    <w:rsid w:val="004C7C64"/>
    <w:rsid w:val="004D084A"/>
    <w:rsid w:val="004D1026"/>
    <w:rsid w:val="004D5D84"/>
    <w:rsid w:val="004D72DF"/>
    <w:rsid w:val="004D764D"/>
    <w:rsid w:val="004E011A"/>
    <w:rsid w:val="004E180B"/>
    <w:rsid w:val="004E7D26"/>
    <w:rsid w:val="004F46BB"/>
    <w:rsid w:val="004F5A73"/>
    <w:rsid w:val="004F7B4D"/>
    <w:rsid w:val="00500591"/>
    <w:rsid w:val="00500CE4"/>
    <w:rsid w:val="005011DE"/>
    <w:rsid w:val="00505B08"/>
    <w:rsid w:val="00513E18"/>
    <w:rsid w:val="005170F9"/>
    <w:rsid w:val="005178A4"/>
    <w:rsid w:val="0052220B"/>
    <w:rsid w:val="0052321F"/>
    <w:rsid w:val="00524AF7"/>
    <w:rsid w:val="0053238F"/>
    <w:rsid w:val="005365C1"/>
    <w:rsid w:val="00536AE1"/>
    <w:rsid w:val="005427EE"/>
    <w:rsid w:val="00542A4D"/>
    <w:rsid w:val="00544E2C"/>
    <w:rsid w:val="00546659"/>
    <w:rsid w:val="005508B9"/>
    <w:rsid w:val="005527BC"/>
    <w:rsid w:val="005559CD"/>
    <w:rsid w:val="00556955"/>
    <w:rsid w:val="00561A90"/>
    <w:rsid w:val="00563FB6"/>
    <w:rsid w:val="00566B7B"/>
    <w:rsid w:val="0057060B"/>
    <w:rsid w:val="00581864"/>
    <w:rsid w:val="0058200E"/>
    <w:rsid w:val="00584F4E"/>
    <w:rsid w:val="005860EC"/>
    <w:rsid w:val="00594E70"/>
    <w:rsid w:val="0059577A"/>
    <w:rsid w:val="00596366"/>
    <w:rsid w:val="00596DDD"/>
    <w:rsid w:val="0059733D"/>
    <w:rsid w:val="005A2FA4"/>
    <w:rsid w:val="005A3ACF"/>
    <w:rsid w:val="005B08AA"/>
    <w:rsid w:val="005B5531"/>
    <w:rsid w:val="005B633E"/>
    <w:rsid w:val="005B77A8"/>
    <w:rsid w:val="005B7CA4"/>
    <w:rsid w:val="005D0526"/>
    <w:rsid w:val="005D15A2"/>
    <w:rsid w:val="005D4C22"/>
    <w:rsid w:val="005D4E18"/>
    <w:rsid w:val="005D5660"/>
    <w:rsid w:val="005D649D"/>
    <w:rsid w:val="005E17D6"/>
    <w:rsid w:val="005E2400"/>
    <w:rsid w:val="005F2464"/>
    <w:rsid w:val="0060110E"/>
    <w:rsid w:val="006054BD"/>
    <w:rsid w:val="00605F9B"/>
    <w:rsid w:val="00605FBA"/>
    <w:rsid w:val="006127FB"/>
    <w:rsid w:val="00613CAD"/>
    <w:rsid w:val="00614E93"/>
    <w:rsid w:val="006160EC"/>
    <w:rsid w:val="00617F59"/>
    <w:rsid w:val="0062105A"/>
    <w:rsid w:val="0062293B"/>
    <w:rsid w:val="006234EC"/>
    <w:rsid w:val="00623564"/>
    <w:rsid w:val="006236AB"/>
    <w:rsid w:val="006255A4"/>
    <w:rsid w:val="00633A88"/>
    <w:rsid w:val="00635265"/>
    <w:rsid w:val="006352CB"/>
    <w:rsid w:val="0063589C"/>
    <w:rsid w:val="00641BA1"/>
    <w:rsid w:val="00644CBF"/>
    <w:rsid w:val="00646D20"/>
    <w:rsid w:val="00647172"/>
    <w:rsid w:val="0065272D"/>
    <w:rsid w:val="00656A10"/>
    <w:rsid w:val="00662EC9"/>
    <w:rsid w:val="00663138"/>
    <w:rsid w:val="006633A6"/>
    <w:rsid w:val="006634DE"/>
    <w:rsid w:val="006638AF"/>
    <w:rsid w:val="006639A4"/>
    <w:rsid w:val="006708F2"/>
    <w:rsid w:val="00673330"/>
    <w:rsid w:val="00677999"/>
    <w:rsid w:val="006823D6"/>
    <w:rsid w:val="00697FC7"/>
    <w:rsid w:val="006A08FB"/>
    <w:rsid w:val="006A2E69"/>
    <w:rsid w:val="006B3977"/>
    <w:rsid w:val="006B5E71"/>
    <w:rsid w:val="006C3C1E"/>
    <w:rsid w:val="006C3D55"/>
    <w:rsid w:val="006C6EF4"/>
    <w:rsid w:val="006D1EBB"/>
    <w:rsid w:val="006D43DD"/>
    <w:rsid w:val="006D545E"/>
    <w:rsid w:val="006D7FC3"/>
    <w:rsid w:val="006E04CA"/>
    <w:rsid w:val="006E09E5"/>
    <w:rsid w:val="006E1256"/>
    <w:rsid w:val="006E3CE4"/>
    <w:rsid w:val="006E6474"/>
    <w:rsid w:val="006E76DB"/>
    <w:rsid w:val="006E79F6"/>
    <w:rsid w:val="006F08A5"/>
    <w:rsid w:val="006F5983"/>
    <w:rsid w:val="006F745E"/>
    <w:rsid w:val="007017DA"/>
    <w:rsid w:val="00704CCD"/>
    <w:rsid w:val="00704E8A"/>
    <w:rsid w:val="007058D5"/>
    <w:rsid w:val="00706409"/>
    <w:rsid w:val="00715485"/>
    <w:rsid w:val="0071739F"/>
    <w:rsid w:val="0072093B"/>
    <w:rsid w:val="00721888"/>
    <w:rsid w:val="0072461C"/>
    <w:rsid w:val="00725250"/>
    <w:rsid w:val="00726106"/>
    <w:rsid w:val="00732252"/>
    <w:rsid w:val="00737D84"/>
    <w:rsid w:val="0074213D"/>
    <w:rsid w:val="00742287"/>
    <w:rsid w:val="0074281C"/>
    <w:rsid w:val="0075529C"/>
    <w:rsid w:val="007567F8"/>
    <w:rsid w:val="00757EC5"/>
    <w:rsid w:val="0076035F"/>
    <w:rsid w:val="007628D0"/>
    <w:rsid w:val="0076537C"/>
    <w:rsid w:val="0076638E"/>
    <w:rsid w:val="007713E8"/>
    <w:rsid w:val="007740C9"/>
    <w:rsid w:val="00774CA7"/>
    <w:rsid w:val="00774F81"/>
    <w:rsid w:val="007813A6"/>
    <w:rsid w:val="00783086"/>
    <w:rsid w:val="00784F81"/>
    <w:rsid w:val="00785628"/>
    <w:rsid w:val="00786A23"/>
    <w:rsid w:val="007874B5"/>
    <w:rsid w:val="00792331"/>
    <w:rsid w:val="007979E2"/>
    <w:rsid w:val="007A0751"/>
    <w:rsid w:val="007A3519"/>
    <w:rsid w:val="007A4211"/>
    <w:rsid w:val="007A4917"/>
    <w:rsid w:val="007A5256"/>
    <w:rsid w:val="007A553A"/>
    <w:rsid w:val="007B063D"/>
    <w:rsid w:val="007B5C3E"/>
    <w:rsid w:val="007B7DAF"/>
    <w:rsid w:val="007C0913"/>
    <w:rsid w:val="007C1619"/>
    <w:rsid w:val="007C378F"/>
    <w:rsid w:val="007C5AF1"/>
    <w:rsid w:val="007E1FEE"/>
    <w:rsid w:val="007E3B80"/>
    <w:rsid w:val="007E3F2D"/>
    <w:rsid w:val="007E4C43"/>
    <w:rsid w:val="007E7057"/>
    <w:rsid w:val="007F1CB9"/>
    <w:rsid w:val="007F44B0"/>
    <w:rsid w:val="007F52C1"/>
    <w:rsid w:val="007F65F0"/>
    <w:rsid w:val="00802F55"/>
    <w:rsid w:val="00804531"/>
    <w:rsid w:val="00806DEE"/>
    <w:rsid w:val="00817762"/>
    <w:rsid w:val="00824DDC"/>
    <w:rsid w:val="00825076"/>
    <w:rsid w:val="00826300"/>
    <w:rsid w:val="00830411"/>
    <w:rsid w:val="00831FF5"/>
    <w:rsid w:val="00834059"/>
    <w:rsid w:val="00835D87"/>
    <w:rsid w:val="00842DCD"/>
    <w:rsid w:val="00842E8A"/>
    <w:rsid w:val="00846878"/>
    <w:rsid w:val="00854A5C"/>
    <w:rsid w:val="008551C0"/>
    <w:rsid w:val="00856D64"/>
    <w:rsid w:val="008571ED"/>
    <w:rsid w:val="0086213E"/>
    <w:rsid w:val="00866C72"/>
    <w:rsid w:val="00867F50"/>
    <w:rsid w:val="00870EF6"/>
    <w:rsid w:val="00872F9A"/>
    <w:rsid w:val="00876E30"/>
    <w:rsid w:val="00876E7B"/>
    <w:rsid w:val="008803F0"/>
    <w:rsid w:val="0088250F"/>
    <w:rsid w:val="0088350C"/>
    <w:rsid w:val="00886348"/>
    <w:rsid w:val="00895369"/>
    <w:rsid w:val="008A074D"/>
    <w:rsid w:val="008A25D7"/>
    <w:rsid w:val="008A5AB6"/>
    <w:rsid w:val="008B149A"/>
    <w:rsid w:val="008B3B8F"/>
    <w:rsid w:val="008C0F9B"/>
    <w:rsid w:val="008C31D3"/>
    <w:rsid w:val="008C6251"/>
    <w:rsid w:val="008D268D"/>
    <w:rsid w:val="008D2ECE"/>
    <w:rsid w:val="008D3D15"/>
    <w:rsid w:val="008D5398"/>
    <w:rsid w:val="008D56FE"/>
    <w:rsid w:val="008D6E6B"/>
    <w:rsid w:val="008D7C79"/>
    <w:rsid w:val="008E2EF3"/>
    <w:rsid w:val="008E32D3"/>
    <w:rsid w:val="008E3F06"/>
    <w:rsid w:val="008E5C59"/>
    <w:rsid w:val="008F10E4"/>
    <w:rsid w:val="008F3A72"/>
    <w:rsid w:val="00901C97"/>
    <w:rsid w:val="0090472A"/>
    <w:rsid w:val="00904D85"/>
    <w:rsid w:val="00907AD9"/>
    <w:rsid w:val="009129C6"/>
    <w:rsid w:val="009131A4"/>
    <w:rsid w:val="0091699C"/>
    <w:rsid w:val="00916AC4"/>
    <w:rsid w:val="00917211"/>
    <w:rsid w:val="009178DC"/>
    <w:rsid w:val="009204BD"/>
    <w:rsid w:val="0094088C"/>
    <w:rsid w:val="00945976"/>
    <w:rsid w:val="00945A77"/>
    <w:rsid w:val="00946868"/>
    <w:rsid w:val="00947D59"/>
    <w:rsid w:val="0095033F"/>
    <w:rsid w:val="0095080E"/>
    <w:rsid w:val="00950C92"/>
    <w:rsid w:val="00953AD8"/>
    <w:rsid w:val="00953CCE"/>
    <w:rsid w:val="00955AAB"/>
    <w:rsid w:val="00955DB1"/>
    <w:rsid w:val="00956BEF"/>
    <w:rsid w:val="0095750E"/>
    <w:rsid w:val="00957828"/>
    <w:rsid w:val="009607EE"/>
    <w:rsid w:val="00964935"/>
    <w:rsid w:val="0097160B"/>
    <w:rsid w:val="00973D4F"/>
    <w:rsid w:val="009753A2"/>
    <w:rsid w:val="00984608"/>
    <w:rsid w:val="009858F7"/>
    <w:rsid w:val="0099163B"/>
    <w:rsid w:val="009918E1"/>
    <w:rsid w:val="00994715"/>
    <w:rsid w:val="009951B7"/>
    <w:rsid w:val="0099522B"/>
    <w:rsid w:val="00995B83"/>
    <w:rsid w:val="00995CF5"/>
    <w:rsid w:val="009A66DE"/>
    <w:rsid w:val="009B019D"/>
    <w:rsid w:val="009B30E7"/>
    <w:rsid w:val="009B3A4C"/>
    <w:rsid w:val="009B3EB0"/>
    <w:rsid w:val="009B4EB5"/>
    <w:rsid w:val="009B5304"/>
    <w:rsid w:val="009B5D06"/>
    <w:rsid w:val="009B7440"/>
    <w:rsid w:val="009C1565"/>
    <w:rsid w:val="009C305B"/>
    <w:rsid w:val="009C41E2"/>
    <w:rsid w:val="009C449A"/>
    <w:rsid w:val="009C478E"/>
    <w:rsid w:val="009C52B8"/>
    <w:rsid w:val="009C7F71"/>
    <w:rsid w:val="009D13B5"/>
    <w:rsid w:val="009D163D"/>
    <w:rsid w:val="009D2D91"/>
    <w:rsid w:val="009D335B"/>
    <w:rsid w:val="009D40E2"/>
    <w:rsid w:val="009D637D"/>
    <w:rsid w:val="009E474E"/>
    <w:rsid w:val="009E56F0"/>
    <w:rsid w:val="009F0CF2"/>
    <w:rsid w:val="009F18BD"/>
    <w:rsid w:val="00A01691"/>
    <w:rsid w:val="00A04F2C"/>
    <w:rsid w:val="00A05C00"/>
    <w:rsid w:val="00A06857"/>
    <w:rsid w:val="00A06AEB"/>
    <w:rsid w:val="00A07275"/>
    <w:rsid w:val="00A100B6"/>
    <w:rsid w:val="00A12B67"/>
    <w:rsid w:val="00A17953"/>
    <w:rsid w:val="00A20256"/>
    <w:rsid w:val="00A257DC"/>
    <w:rsid w:val="00A26B68"/>
    <w:rsid w:val="00A30B19"/>
    <w:rsid w:val="00A31676"/>
    <w:rsid w:val="00A31749"/>
    <w:rsid w:val="00A31BBE"/>
    <w:rsid w:val="00A40D04"/>
    <w:rsid w:val="00A416C3"/>
    <w:rsid w:val="00A418B8"/>
    <w:rsid w:val="00A42074"/>
    <w:rsid w:val="00A44E4F"/>
    <w:rsid w:val="00A45E67"/>
    <w:rsid w:val="00A46431"/>
    <w:rsid w:val="00A50CE4"/>
    <w:rsid w:val="00A73958"/>
    <w:rsid w:val="00A75689"/>
    <w:rsid w:val="00A75A73"/>
    <w:rsid w:val="00A762BE"/>
    <w:rsid w:val="00A776FD"/>
    <w:rsid w:val="00A80DDE"/>
    <w:rsid w:val="00A84242"/>
    <w:rsid w:val="00A8425E"/>
    <w:rsid w:val="00A85817"/>
    <w:rsid w:val="00A87BCD"/>
    <w:rsid w:val="00A9005D"/>
    <w:rsid w:val="00A9114A"/>
    <w:rsid w:val="00A93499"/>
    <w:rsid w:val="00A96E6E"/>
    <w:rsid w:val="00A97DB0"/>
    <w:rsid w:val="00AA1DD8"/>
    <w:rsid w:val="00AA399E"/>
    <w:rsid w:val="00AB0D8D"/>
    <w:rsid w:val="00AB1C95"/>
    <w:rsid w:val="00AB2B30"/>
    <w:rsid w:val="00AB3269"/>
    <w:rsid w:val="00AB6841"/>
    <w:rsid w:val="00AC0AF0"/>
    <w:rsid w:val="00AC6633"/>
    <w:rsid w:val="00AC69BC"/>
    <w:rsid w:val="00AC70DC"/>
    <w:rsid w:val="00AD0E54"/>
    <w:rsid w:val="00AD34EB"/>
    <w:rsid w:val="00AD3CF3"/>
    <w:rsid w:val="00AD4331"/>
    <w:rsid w:val="00AD69B3"/>
    <w:rsid w:val="00AE143A"/>
    <w:rsid w:val="00AE54AF"/>
    <w:rsid w:val="00AF4F6A"/>
    <w:rsid w:val="00B015D1"/>
    <w:rsid w:val="00B01841"/>
    <w:rsid w:val="00B01D51"/>
    <w:rsid w:val="00B02CB8"/>
    <w:rsid w:val="00B0357E"/>
    <w:rsid w:val="00B130C6"/>
    <w:rsid w:val="00B227AF"/>
    <w:rsid w:val="00B23B23"/>
    <w:rsid w:val="00B23E8D"/>
    <w:rsid w:val="00B250F9"/>
    <w:rsid w:val="00B2676C"/>
    <w:rsid w:val="00B30AD9"/>
    <w:rsid w:val="00B30C47"/>
    <w:rsid w:val="00B334F5"/>
    <w:rsid w:val="00B33DBB"/>
    <w:rsid w:val="00B34BBE"/>
    <w:rsid w:val="00B36025"/>
    <w:rsid w:val="00B46521"/>
    <w:rsid w:val="00B52F35"/>
    <w:rsid w:val="00B575A2"/>
    <w:rsid w:val="00B61740"/>
    <w:rsid w:val="00B67C88"/>
    <w:rsid w:val="00B743E0"/>
    <w:rsid w:val="00B74578"/>
    <w:rsid w:val="00B76230"/>
    <w:rsid w:val="00B7727B"/>
    <w:rsid w:val="00B80756"/>
    <w:rsid w:val="00B81634"/>
    <w:rsid w:val="00B81952"/>
    <w:rsid w:val="00B82040"/>
    <w:rsid w:val="00B83F7A"/>
    <w:rsid w:val="00B84C12"/>
    <w:rsid w:val="00B86E29"/>
    <w:rsid w:val="00B8742A"/>
    <w:rsid w:val="00B87E8A"/>
    <w:rsid w:val="00B91281"/>
    <w:rsid w:val="00B936E6"/>
    <w:rsid w:val="00B941CB"/>
    <w:rsid w:val="00BA053D"/>
    <w:rsid w:val="00BA64D4"/>
    <w:rsid w:val="00BA7299"/>
    <w:rsid w:val="00BB27D6"/>
    <w:rsid w:val="00BB3E8B"/>
    <w:rsid w:val="00BB473A"/>
    <w:rsid w:val="00BB68D7"/>
    <w:rsid w:val="00BC1E6C"/>
    <w:rsid w:val="00BC3919"/>
    <w:rsid w:val="00BC4A8A"/>
    <w:rsid w:val="00BD16BE"/>
    <w:rsid w:val="00BD2E61"/>
    <w:rsid w:val="00BD5D7C"/>
    <w:rsid w:val="00BD6443"/>
    <w:rsid w:val="00BD6EC2"/>
    <w:rsid w:val="00BE2D83"/>
    <w:rsid w:val="00BF049E"/>
    <w:rsid w:val="00BF0872"/>
    <w:rsid w:val="00BF2FEC"/>
    <w:rsid w:val="00BF373C"/>
    <w:rsid w:val="00C00979"/>
    <w:rsid w:val="00C01869"/>
    <w:rsid w:val="00C04F4B"/>
    <w:rsid w:val="00C06E33"/>
    <w:rsid w:val="00C100A7"/>
    <w:rsid w:val="00C2093B"/>
    <w:rsid w:val="00C23963"/>
    <w:rsid w:val="00C23F14"/>
    <w:rsid w:val="00C26C2E"/>
    <w:rsid w:val="00C313DC"/>
    <w:rsid w:val="00C37157"/>
    <w:rsid w:val="00C43C1B"/>
    <w:rsid w:val="00C44F88"/>
    <w:rsid w:val="00C45ABF"/>
    <w:rsid w:val="00C55127"/>
    <w:rsid w:val="00C6091F"/>
    <w:rsid w:val="00C61AFA"/>
    <w:rsid w:val="00C6261A"/>
    <w:rsid w:val="00C63C3A"/>
    <w:rsid w:val="00C6466D"/>
    <w:rsid w:val="00C6496D"/>
    <w:rsid w:val="00C66F76"/>
    <w:rsid w:val="00C72B8F"/>
    <w:rsid w:val="00C738C7"/>
    <w:rsid w:val="00C80AFD"/>
    <w:rsid w:val="00C81D8A"/>
    <w:rsid w:val="00C83FFF"/>
    <w:rsid w:val="00C923FC"/>
    <w:rsid w:val="00C9536D"/>
    <w:rsid w:val="00C971AE"/>
    <w:rsid w:val="00CA7767"/>
    <w:rsid w:val="00CB051C"/>
    <w:rsid w:val="00CB3404"/>
    <w:rsid w:val="00CB45CA"/>
    <w:rsid w:val="00CB6A35"/>
    <w:rsid w:val="00CC02EA"/>
    <w:rsid w:val="00CC2625"/>
    <w:rsid w:val="00CC6F82"/>
    <w:rsid w:val="00CD6C7B"/>
    <w:rsid w:val="00CD7335"/>
    <w:rsid w:val="00CE1DEA"/>
    <w:rsid w:val="00CE3241"/>
    <w:rsid w:val="00CF01C8"/>
    <w:rsid w:val="00CF0D9B"/>
    <w:rsid w:val="00CF7B36"/>
    <w:rsid w:val="00D006CF"/>
    <w:rsid w:val="00D00EB0"/>
    <w:rsid w:val="00D033A6"/>
    <w:rsid w:val="00D03CFA"/>
    <w:rsid w:val="00D04711"/>
    <w:rsid w:val="00D0571F"/>
    <w:rsid w:val="00D0678F"/>
    <w:rsid w:val="00D07A27"/>
    <w:rsid w:val="00D10A18"/>
    <w:rsid w:val="00D11267"/>
    <w:rsid w:val="00D13C59"/>
    <w:rsid w:val="00D14664"/>
    <w:rsid w:val="00D24C93"/>
    <w:rsid w:val="00D25034"/>
    <w:rsid w:val="00D25D85"/>
    <w:rsid w:val="00D25EE9"/>
    <w:rsid w:val="00D26208"/>
    <w:rsid w:val="00D31552"/>
    <w:rsid w:val="00D32516"/>
    <w:rsid w:val="00D334C4"/>
    <w:rsid w:val="00D354B5"/>
    <w:rsid w:val="00D36699"/>
    <w:rsid w:val="00D3690F"/>
    <w:rsid w:val="00D41A7B"/>
    <w:rsid w:val="00D41BD6"/>
    <w:rsid w:val="00D41BE2"/>
    <w:rsid w:val="00D47A8F"/>
    <w:rsid w:val="00D55585"/>
    <w:rsid w:val="00D55858"/>
    <w:rsid w:val="00D56AA5"/>
    <w:rsid w:val="00D66586"/>
    <w:rsid w:val="00D67507"/>
    <w:rsid w:val="00D70B3F"/>
    <w:rsid w:val="00D70E3B"/>
    <w:rsid w:val="00D75A3A"/>
    <w:rsid w:val="00D762F0"/>
    <w:rsid w:val="00D7650B"/>
    <w:rsid w:val="00D80227"/>
    <w:rsid w:val="00D80DAD"/>
    <w:rsid w:val="00D81A8A"/>
    <w:rsid w:val="00D82B80"/>
    <w:rsid w:val="00D8354C"/>
    <w:rsid w:val="00D835B0"/>
    <w:rsid w:val="00D84135"/>
    <w:rsid w:val="00D84E88"/>
    <w:rsid w:val="00D86302"/>
    <w:rsid w:val="00D900F9"/>
    <w:rsid w:val="00D903EC"/>
    <w:rsid w:val="00DA1957"/>
    <w:rsid w:val="00DA3043"/>
    <w:rsid w:val="00DA4B01"/>
    <w:rsid w:val="00DA5FD2"/>
    <w:rsid w:val="00DA6AF2"/>
    <w:rsid w:val="00DB0A47"/>
    <w:rsid w:val="00DB37EA"/>
    <w:rsid w:val="00DB5B87"/>
    <w:rsid w:val="00DB5FE4"/>
    <w:rsid w:val="00DC2ABC"/>
    <w:rsid w:val="00DC4164"/>
    <w:rsid w:val="00DC5BB7"/>
    <w:rsid w:val="00DC7042"/>
    <w:rsid w:val="00DC792A"/>
    <w:rsid w:val="00DD16B0"/>
    <w:rsid w:val="00DD3BA5"/>
    <w:rsid w:val="00DD464B"/>
    <w:rsid w:val="00DD4A66"/>
    <w:rsid w:val="00DD5301"/>
    <w:rsid w:val="00DD5BB2"/>
    <w:rsid w:val="00DE1195"/>
    <w:rsid w:val="00DE4C37"/>
    <w:rsid w:val="00DF2D16"/>
    <w:rsid w:val="00DF3F22"/>
    <w:rsid w:val="00DF6EBB"/>
    <w:rsid w:val="00DF727A"/>
    <w:rsid w:val="00E06505"/>
    <w:rsid w:val="00E13F87"/>
    <w:rsid w:val="00E16B6A"/>
    <w:rsid w:val="00E20A63"/>
    <w:rsid w:val="00E21564"/>
    <w:rsid w:val="00E275CE"/>
    <w:rsid w:val="00E27CA7"/>
    <w:rsid w:val="00E320C2"/>
    <w:rsid w:val="00E34D3F"/>
    <w:rsid w:val="00E3586E"/>
    <w:rsid w:val="00E37A78"/>
    <w:rsid w:val="00E37E12"/>
    <w:rsid w:val="00E428AA"/>
    <w:rsid w:val="00E428D0"/>
    <w:rsid w:val="00E42D33"/>
    <w:rsid w:val="00E43DC9"/>
    <w:rsid w:val="00E44FC5"/>
    <w:rsid w:val="00E5040C"/>
    <w:rsid w:val="00E52056"/>
    <w:rsid w:val="00E6009D"/>
    <w:rsid w:val="00E607D7"/>
    <w:rsid w:val="00E66224"/>
    <w:rsid w:val="00E73E94"/>
    <w:rsid w:val="00E743C4"/>
    <w:rsid w:val="00E75FA4"/>
    <w:rsid w:val="00E82F24"/>
    <w:rsid w:val="00E83738"/>
    <w:rsid w:val="00E85375"/>
    <w:rsid w:val="00E860BA"/>
    <w:rsid w:val="00E86819"/>
    <w:rsid w:val="00E87200"/>
    <w:rsid w:val="00E904BD"/>
    <w:rsid w:val="00E91958"/>
    <w:rsid w:val="00E930FD"/>
    <w:rsid w:val="00E93EB6"/>
    <w:rsid w:val="00E93F84"/>
    <w:rsid w:val="00E96791"/>
    <w:rsid w:val="00E96E36"/>
    <w:rsid w:val="00E97D1F"/>
    <w:rsid w:val="00EA0E12"/>
    <w:rsid w:val="00EA2B9F"/>
    <w:rsid w:val="00EA4C6E"/>
    <w:rsid w:val="00EA4CEF"/>
    <w:rsid w:val="00EA550A"/>
    <w:rsid w:val="00EA5CA2"/>
    <w:rsid w:val="00EC0458"/>
    <w:rsid w:val="00EC19C6"/>
    <w:rsid w:val="00EC22C2"/>
    <w:rsid w:val="00EC2329"/>
    <w:rsid w:val="00EC267A"/>
    <w:rsid w:val="00EC2DD9"/>
    <w:rsid w:val="00EC493A"/>
    <w:rsid w:val="00EC5749"/>
    <w:rsid w:val="00EC5A6A"/>
    <w:rsid w:val="00EC662A"/>
    <w:rsid w:val="00ED0FB8"/>
    <w:rsid w:val="00ED1FBA"/>
    <w:rsid w:val="00ED32DF"/>
    <w:rsid w:val="00ED37E4"/>
    <w:rsid w:val="00ED60F9"/>
    <w:rsid w:val="00EE033F"/>
    <w:rsid w:val="00EE04AC"/>
    <w:rsid w:val="00EE0DD1"/>
    <w:rsid w:val="00EE14BE"/>
    <w:rsid w:val="00EE3CED"/>
    <w:rsid w:val="00EE5A35"/>
    <w:rsid w:val="00EE68A6"/>
    <w:rsid w:val="00F02A33"/>
    <w:rsid w:val="00F03515"/>
    <w:rsid w:val="00F0387E"/>
    <w:rsid w:val="00F06072"/>
    <w:rsid w:val="00F10814"/>
    <w:rsid w:val="00F114F4"/>
    <w:rsid w:val="00F13E5B"/>
    <w:rsid w:val="00F22823"/>
    <w:rsid w:val="00F22CEE"/>
    <w:rsid w:val="00F24DE5"/>
    <w:rsid w:val="00F27257"/>
    <w:rsid w:val="00F324DC"/>
    <w:rsid w:val="00F32DD3"/>
    <w:rsid w:val="00F34ACC"/>
    <w:rsid w:val="00F371B4"/>
    <w:rsid w:val="00F4287D"/>
    <w:rsid w:val="00F4301E"/>
    <w:rsid w:val="00F4386F"/>
    <w:rsid w:val="00F43AA8"/>
    <w:rsid w:val="00F44085"/>
    <w:rsid w:val="00F505D7"/>
    <w:rsid w:val="00F53490"/>
    <w:rsid w:val="00F543FB"/>
    <w:rsid w:val="00F60836"/>
    <w:rsid w:val="00F620BA"/>
    <w:rsid w:val="00F63459"/>
    <w:rsid w:val="00F66B8A"/>
    <w:rsid w:val="00F675DC"/>
    <w:rsid w:val="00F7027F"/>
    <w:rsid w:val="00F70905"/>
    <w:rsid w:val="00F8138F"/>
    <w:rsid w:val="00F87C0C"/>
    <w:rsid w:val="00F87DF2"/>
    <w:rsid w:val="00F94461"/>
    <w:rsid w:val="00F95CAA"/>
    <w:rsid w:val="00F964FD"/>
    <w:rsid w:val="00F97375"/>
    <w:rsid w:val="00F9745C"/>
    <w:rsid w:val="00FA0148"/>
    <w:rsid w:val="00FA19E7"/>
    <w:rsid w:val="00FA49A7"/>
    <w:rsid w:val="00FA5EEE"/>
    <w:rsid w:val="00FA7FCE"/>
    <w:rsid w:val="00FB0CE5"/>
    <w:rsid w:val="00FC1992"/>
    <w:rsid w:val="00FC3E5A"/>
    <w:rsid w:val="00FD3059"/>
    <w:rsid w:val="00FE1EE8"/>
    <w:rsid w:val="00FE22A1"/>
    <w:rsid w:val="00FE240C"/>
    <w:rsid w:val="00FE435D"/>
    <w:rsid w:val="00FE65F9"/>
    <w:rsid w:val="00FE6ECB"/>
    <w:rsid w:val="00FF109B"/>
    <w:rsid w:val="00FF3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43F5"/>
  <w15:docId w15:val="{6BF14F39-7F7F-46E1-BA4E-6AB58A73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uiPriority w:val="9"/>
    <w:qFormat/>
    <w:rsid w:val="00DC79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292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eastAsia="x-none"/>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eastAsia="x-none"/>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eastAsia="x-none"/>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styleId="TableGridLight">
    <w:name w:val="Grid Table Light"/>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9">
    <w:name w:val="xl69"/>
    <w:basedOn w:val="Normal"/>
    <w:rsid w:val="001223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character" w:customStyle="1" w:styleId="Heading2Char">
    <w:name w:val="Heading 2 Char"/>
    <w:basedOn w:val="DefaultParagraphFont"/>
    <w:link w:val="Heading2"/>
    <w:uiPriority w:val="9"/>
    <w:rsid w:val="004C2923"/>
    <w:rPr>
      <w:rFonts w:asciiTheme="majorHAnsi" w:eastAsiaTheme="majorEastAsia" w:hAnsiTheme="majorHAnsi" w:cstheme="majorBidi"/>
      <w:color w:val="365F91" w:themeColor="accent1" w:themeShade="BF"/>
      <w:sz w:val="26"/>
      <w:szCs w:val="26"/>
    </w:rPr>
  </w:style>
  <w:style w:type="paragraph" w:customStyle="1" w:styleId="CharCharChar">
    <w:name w:val="Char Char Char"/>
    <w:basedOn w:val="Normal"/>
    <w:rsid w:val="009C305B"/>
    <w:pPr>
      <w:spacing w:after="160" w:line="240" w:lineRule="exact"/>
    </w:pPr>
    <w:rPr>
      <w:rFonts w:ascii="Verdana" w:eastAsia="Times New Roman" w:hAnsi="Verdana" w:cs="Times New Roman"/>
      <w:sz w:val="20"/>
      <w:szCs w:val="20"/>
    </w:rPr>
  </w:style>
  <w:style w:type="character" w:styleId="Hyperlink">
    <w:name w:val="Hyperlink"/>
    <w:basedOn w:val="DefaultParagraphFont"/>
    <w:uiPriority w:val="99"/>
    <w:unhideWhenUsed/>
    <w:rsid w:val="009C305B"/>
    <w:rPr>
      <w:color w:val="0000FF"/>
      <w:u w:val="single"/>
    </w:rPr>
  </w:style>
  <w:style w:type="character" w:styleId="FollowedHyperlink">
    <w:name w:val="FollowedHyperlink"/>
    <w:basedOn w:val="DefaultParagraphFont"/>
    <w:uiPriority w:val="99"/>
    <w:unhideWhenUsed/>
    <w:rsid w:val="009C305B"/>
    <w:rPr>
      <w:color w:val="800080"/>
      <w:u w:val="single"/>
    </w:rPr>
  </w:style>
  <w:style w:type="paragraph" w:customStyle="1" w:styleId="font5">
    <w:name w:val="font5"/>
    <w:basedOn w:val="Normal"/>
    <w:rsid w:val="009C305B"/>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9C305B"/>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9C305B"/>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9C305B"/>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9C305B"/>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9C305B"/>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9C305B"/>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9C305B"/>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70">
    <w:name w:val="xl70"/>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9C30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9C305B"/>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9C30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9C305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9C305B"/>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9C305B"/>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9C305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9C30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9C305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9C305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9C305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9C305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9C305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9C305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9C305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9C305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9C305B"/>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9C3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9C305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9C3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9C305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9C305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9C305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9C305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9C3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9C305B"/>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9C30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9C305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9C305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9C305B"/>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9C305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9C305B"/>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9C305B"/>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9C305B"/>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9C305B"/>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9C305B"/>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9C305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9C305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9C305B"/>
    <w:pPr>
      <w:keepNext/>
      <w:keepLines/>
      <w:numPr>
        <w:numId w:val="10"/>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9C305B"/>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9C305B"/>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9C305B"/>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9C305B"/>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9C305B"/>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9C305B"/>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9C305B"/>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9C305B"/>
    <w:rPr>
      <w:i/>
      <w:iCs/>
      <w:color w:val="4F81BD" w:themeColor="accent1"/>
    </w:rPr>
  </w:style>
  <w:style w:type="paragraph" w:customStyle="1" w:styleId="Normal11">
    <w:name w:val="Normal_11"/>
    <w:qFormat/>
    <w:rsid w:val="009C305B"/>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9C30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9C305B"/>
  </w:style>
  <w:style w:type="numbering" w:customStyle="1" w:styleId="NoList1">
    <w:name w:val="No List1"/>
    <w:next w:val="NoList"/>
    <w:uiPriority w:val="99"/>
    <w:semiHidden/>
    <w:unhideWhenUsed/>
    <w:rsid w:val="009C305B"/>
  </w:style>
  <w:style w:type="paragraph" w:customStyle="1" w:styleId="Char1">
    <w:name w:val="Char1"/>
    <w:basedOn w:val="Normal"/>
    <w:next w:val="Normal"/>
    <w:rsid w:val="009C52B8"/>
    <w:pPr>
      <w:spacing w:after="160" w:line="240" w:lineRule="exact"/>
    </w:pPr>
    <w:rPr>
      <w:rFonts w:ascii="Tahoma" w:eastAsia="Times New Roman" w:hAnsi="Tahoma" w:cs="Times New Roman"/>
      <w:sz w:val="24"/>
      <w:szCs w:val="20"/>
    </w:rPr>
  </w:style>
  <w:style w:type="paragraph" w:customStyle="1" w:styleId="CharCharChar1">
    <w:name w:val="Char Char Char1"/>
    <w:basedOn w:val="Normal"/>
    <w:rsid w:val="009C52B8"/>
    <w:pPr>
      <w:spacing w:after="160" w:line="240" w:lineRule="exact"/>
    </w:pPr>
    <w:rPr>
      <w:rFonts w:ascii="Verdana" w:eastAsia="Times New Roman" w:hAnsi="Verdana" w:cs="Times New Roman"/>
      <w:sz w:val="20"/>
      <w:szCs w:val="20"/>
    </w:rPr>
  </w:style>
  <w:style w:type="paragraph" w:styleId="EndnoteText">
    <w:name w:val="endnote text"/>
    <w:basedOn w:val="Normal"/>
    <w:link w:val="EndnoteTextChar"/>
    <w:uiPriority w:val="99"/>
    <w:semiHidden/>
    <w:unhideWhenUsed/>
    <w:rsid w:val="009C52B8"/>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9C52B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C52B8"/>
    <w:rPr>
      <w:vertAlign w:val="superscript"/>
    </w:rPr>
  </w:style>
  <w:style w:type="character" w:customStyle="1" w:styleId="Heading1Char">
    <w:name w:val="Heading 1 Char"/>
    <w:basedOn w:val="DefaultParagraphFont"/>
    <w:link w:val="Heading1"/>
    <w:uiPriority w:val="9"/>
    <w:rsid w:val="00DC792A"/>
    <w:rPr>
      <w:rFonts w:asciiTheme="majorHAnsi" w:eastAsiaTheme="majorEastAsia" w:hAnsiTheme="majorHAnsi" w:cstheme="majorBidi"/>
      <w:color w:val="365F91" w:themeColor="accent1" w:themeShade="BF"/>
      <w:sz w:val="32"/>
      <w:szCs w:val="32"/>
    </w:rPr>
  </w:style>
  <w:style w:type="paragraph" w:customStyle="1" w:styleId="Caption1">
    <w:name w:val="Caption1"/>
    <w:basedOn w:val="Normal"/>
    <w:next w:val="Normal"/>
    <w:uiPriority w:val="35"/>
    <w:unhideWhenUsed/>
    <w:qFormat/>
    <w:rsid w:val="00077630"/>
    <w:pPr>
      <w:spacing w:line="240" w:lineRule="auto"/>
    </w:pPr>
    <w:rPr>
      <w:i/>
      <w:iCs/>
      <w:color w:val="44546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50661677">
      <w:bodyDiv w:val="1"/>
      <w:marLeft w:val="0"/>
      <w:marRight w:val="0"/>
      <w:marTop w:val="0"/>
      <w:marBottom w:val="0"/>
      <w:divBdr>
        <w:top w:val="none" w:sz="0" w:space="0" w:color="auto"/>
        <w:left w:val="none" w:sz="0" w:space="0" w:color="auto"/>
        <w:bottom w:val="none" w:sz="0" w:space="0" w:color="auto"/>
        <w:right w:val="none" w:sz="0" w:space="0" w:color="auto"/>
      </w:divBdr>
    </w:div>
    <w:div w:id="64962177">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1776318">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150949873">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08811293">
      <w:bodyDiv w:val="1"/>
      <w:marLeft w:val="0"/>
      <w:marRight w:val="0"/>
      <w:marTop w:val="0"/>
      <w:marBottom w:val="0"/>
      <w:divBdr>
        <w:top w:val="none" w:sz="0" w:space="0" w:color="auto"/>
        <w:left w:val="none" w:sz="0" w:space="0" w:color="auto"/>
        <w:bottom w:val="none" w:sz="0" w:space="0" w:color="auto"/>
        <w:right w:val="none" w:sz="0" w:space="0" w:color="auto"/>
      </w:divBdr>
    </w:div>
    <w:div w:id="226036771">
      <w:bodyDiv w:val="1"/>
      <w:marLeft w:val="0"/>
      <w:marRight w:val="0"/>
      <w:marTop w:val="0"/>
      <w:marBottom w:val="0"/>
      <w:divBdr>
        <w:top w:val="none" w:sz="0" w:space="0" w:color="auto"/>
        <w:left w:val="none" w:sz="0" w:space="0" w:color="auto"/>
        <w:bottom w:val="none" w:sz="0" w:space="0" w:color="auto"/>
        <w:right w:val="none" w:sz="0" w:space="0" w:color="auto"/>
      </w:divBdr>
    </w:div>
    <w:div w:id="244532388">
      <w:bodyDiv w:val="1"/>
      <w:marLeft w:val="0"/>
      <w:marRight w:val="0"/>
      <w:marTop w:val="0"/>
      <w:marBottom w:val="0"/>
      <w:divBdr>
        <w:top w:val="none" w:sz="0" w:space="0" w:color="auto"/>
        <w:left w:val="none" w:sz="0" w:space="0" w:color="auto"/>
        <w:bottom w:val="none" w:sz="0" w:space="0" w:color="auto"/>
        <w:right w:val="none" w:sz="0" w:space="0" w:color="auto"/>
      </w:divBdr>
    </w:div>
    <w:div w:id="259412855">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285698007">
      <w:bodyDiv w:val="1"/>
      <w:marLeft w:val="0"/>
      <w:marRight w:val="0"/>
      <w:marTop w:val="0"/>
      <w:marBottom w:val="0"/>
      <w:divBdr>
        <w:top w:val="none" w:sz="0" w:space="0" w:color="auto"/>
        <w:left w:val="none" w:sz="0" w:space="0" w:color="auto"/>
        <w:bottom w:val="none" w:sz="0" w:space="0" w:color="auto"/>
        <w:right w:val="none" w:sz="0" w:space="0" w:color="auto"/>
      </w:divBdr>
    </w:div>
    <w:div w:id="324747986">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376247296">
      <w:bodyDiv w:val="1"/>
      <w:marLeft w:val="0"/>
      <w:marRight w:val="0"/>
      <w:marTop w:val="0"/>
      <w:marBottom w:val="0"/>
      <w:divBdr>
        <w:top w:val="none" w:sz="0" w:space="0" w:color="auto"/>
        <w:left w:val="none" w:sz="0" w:space="0" w:color="auto"/>
        <w:bottom w:val="none" w:sz="0" w:space="0" w:color="auto"/>
        <w:right w:val="none" w:sz="0" w:space="0" w:color="auto"/>
      </w:divBdr>
    </w:div>
    <w:div w:id="402876995">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37257263">
      <w:bodyDiv w:val="1"/>
      <w:marLeft w:val="0"/>
      <w:marRight w:val="0"/>
      <w:marTop w:val="0"/>
      <w:marBottom w:val="0"/>
      <w:divBdr>
        <w:top w:val="none" w:sz="0" w:space="0" w:color="auto"/>
        <w:left w:val="none" w:sz="0" w:space="0" w:color="auto"/>
        <w:bottom w:val="none" w:sz="0" w:space="0" w:color="auto"/>
        <w:right w:val="none" w:sz="0" w:space="0" w:color="auto"/>
      </w:divBdr>
    </w:div>
    <w:div w:id="44396180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486282386">
      <w:bodyDiv w:val="1"/>
      <w:marLeft w:val="0"/>
      <w:marRight w:val="0"/>
      <w:marTop w:val="0"/>
      <w:marBottom w:val="0"/>
      <w:divBdr>
        <w:top w:val="none" w:sz="0" w:space="0" w:color="auto"/>
        <w:left w:val="none" w:sz="0" w:space="0" w:color="auto"/>
        <w:bottom w:val="none" w:sz="0" w:space="0" w:color="auto"/>
        <w:right w:val="none" w:sz="0" w:space="0" w:color="auto"/>
      </w:divBdr>
    </w:div>
    <w:div w:id="496192800">
      <w:bodyDiv w:val="1"/>
      <w:marLeft w:val="0"/>
      <w:marRight w:val="0"/>
      <w:marTop w:val="0"/>
      <w:marBottom w:val="0"/>
      <w:divBdr>
        <w:top w:val="none" w:sz="0" w:space="0" w:color="auto"/>
        <w:left w:val="none" w:sz="0" w:space="0" w:color="auto"/>
        <w:bottom w:val="none" w:sz="0" w:space="0" w:color="auto"/>
        <w:right w:val="none" w:sz="0" w:space="0" w:color="auto"/>
      </w:divBdr>
    </w:div>
    <w:div w:id="535966940">
      <w:bodyDiv w:val="1"/>
      <w:marLeft w:val="0"/>
      <w:marRight w:val="0"/>
      <w:marTop w:val="0"/>
      <w:marBottom w:val="0"/>
      <w:divBdr>
        <w:top w:val="none" w:sz="0" w:space="0" w:color="auto"/>
        <w:left w:val="none" w:sz="0" w:space="0" w:color="auto"/>
        <w:bottom w:val="none" w:sz="0" w:space="0" w:color="auto"/>
        <w:right w:val="none" w:sz="0" w:space="0" w:color="auto"/>
      </w:divBdr>
    </w:div>
    <w:div w:id="547691207">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67960329">
      <w:bodyDiv w:val="1"/>
      <w:marLeft w:val="0"/>
      <w:marRight w:val="0"/>
      <w:marTop w:val="0"/>
      <w:marBottom w:val="0"/>
      <w:divBdr>
        <w:top w:val="none" w:sz="0" w:space="0" w:color="auto"/>
        <w:left w:val="none" w:sz="0" w:space="0" w:color="auto"/>
        <w:bottom w:val="none" w:sz="0" w:space="0" w:color="auto"/>
        <w:right w:val="none" w:sz="0" w:space="0" w:color="auto"/>
      </w:divBdr>
    </w:div>
    <w:div w:id="574557401">
      <w:bodyDiv w:val="1"/>
      <w:marLeft w:val="0"/>
      <w:marRight w:val="0"/>
      <w:marTop w:val="0"/>
      <w:marBottom w:val="0"/>
      <w:divBdr>
        <w:top w:val="none" w:sz="0" w:space="0" w:color="auto"/>
        <w:left w:val="none" w:sz="0" w:space="0" w:color="auto"/>
        <w:bottom w:val="none" w:sz="0" w:space="0" w:color="auto"/>
        <w:right w:val="none" w:sz="0" w:space="0" w:color="auto"/>
      </w:divBdr>
    </w:div>
    <w:div w:id="578709472">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45668955">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5178143">
      <w:bodyDiv w:val="1"/>
      <w:marLeft w:val="0"/>
      <w:marRight w:val="0"/>
      <w:marTop w:val="0"/>
      <w:marBottom w:val="0"/>
      <w:divBdr>
        <w:top w:val="none" w:sz="0" w:space="0" w:color="auto"/>
        <w:left w:val="none" w:sz="0" w:space="0" w:color="auto"/>
        <w:bottom w:val="none" w:sz="0" w:space="0" w:color="auto"/>
        <w:right w:val="none" w:sz="0" w:space="0" w:color="auto"/>
      </w:divBdr>
    </w:div>
    <w:div w:id="742214830">
      <w:bodyDiv w:val="1"/>
      <w:marLeft w:val="0"/>
      <w:marRight w:val="0"/>
      <w:marTop w:val="0"/>
      <w:marBottom w:val="0"/>
      <w:divBdr>
        <w:top w:val="none" w:sz="0" w:space="0" w:color="auto"/>
        <w:left w:val="none" w:sz="0" w:space="0" w:color="auto"/>
        <w:bottom w:val="none" w:sz="0" w:space="0" w:color="auto"/>
        <w:right w:val="none" w:sz="0" w:space="0" w:color="auto"/>
      </w:divBdr>
    </w:div>
    <w:div w:id="749692483">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18693073">
      <w:bodyDiv w:val="1"/>
      <w:marLeft w:val="0"/>
      <w:marRight w:val="0"/>
      <w:marTop w:val="0"/>
      <w:marBottom w:val="0"/>
      <w:divBdr>
        <w:top w:val="none" w:sz="0" w:space="0" w:color="auto"/>
        <w:left w:val="none" w:sz="0" w:space="0" w:color="auto"/>
        <w:bottom w:val="none" w:sz="0" w:space="0" w:color="auto"/>
        <w:right w:val="none" w:sz="0" w:space="0" w:color="auto"/>
      </w:divBdr>
    </w:div>
    <w:div w:id="823818220">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74586911">
      <w:bodyDiv w:val="1"/>
      <w:marLeft w:val="0"/>
      <w:marRight w:val="0"/>
      <w:marTop w:val="0"/>
      <w:marBottom w:val="0"/>
      <w:divBdr>
        <w:top w:val="none" w:sz="0" w:space="0" w:color="auto"/>
        <w:left w:val="none" w:sz="0" w:space="0" w:color="auto"/>
        <w:bottom w:val="none" w:sz="0" w:space="0" w:color="auto"/>
        <w:right w:val="none" w:sz="0" w:space="0" w:color="auto"/>
      </w:divBdr>
    </w:div>
    <w:div w:id="918296817">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50432315">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01007082">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33654920">
      <w:bodyDiv w:val="1"/>
      <w:marLeft w:val="0"/>
      <w:marRight w:val="0"/>
      <w:marTop w:val="0"/>
      <w:marBottom w:val="0"/>
      <w:divBdr>
        <w:top w:val="none" w:sz="0" w:space="0" w:color="auto"/>
        <w:left w:val="none" w:sz="0" w:space="0" w:color="auto"/>
        <w:bottom w:val="none" w:sz="0" w:space="0" w:color="auto"/>
        <w:right w:val="none" w:sz="0" w:space="0" w:color="auto"/>
      </w:divBdr>
    </w:div>
    <w:div w:id="1054695560">
      <w:bodyDiv w:val="1"/>
      <w:marLeft w:val="0"/>
      <w:marRight w:val="0"/>
      <w:marTop w:val="0"/>
      <w:marBottom w:val="0"/>
      <w:divBdr>
        <w:top w:val="none" w:sz="0" w:space="0" w:color="auto"/>
        <w:left w:val="none" w:sz="0" w:space="0" w:color="auto"/>
        <w:bottom w:val="none" w:sz="0" w:space="0" w:color="auto"/>
        <w:right w:val="none" w:sz="0" w:space="0" w:color="auto"/>
      </w:divBdr>
    </w:div>
    <w:div w:id="1063287778">
      <w:bodyDiv w:val="1"/>
      <w:marLeft w:val="0"/>
      <w:marRight w:val="0"/>
      <w:marTop w:val="0"/>
      <w:marBottom w:val="0"/>
      <w:divBdr>
        <w:top w:val="none" w:sz="0" w:space="0" w:color="auto"/>
        <w:left w:val="none" w:sz="0" w:space="0" w:color="auto"/>
        <w:bottom w:val="none" w:sz="0" w:space="0" w:color="auto"/>
        <w:right w:val="none" w:sz="0" w:space="0" w:color="auto"/>
      </w:divBdr>
    </w:div>
    <w:div w:id="1067805572">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30899866">
      <w:bodyDiv w:val="1"/>
      <w:marLeft w:val="0"/>
      <w:marRight w:val="0"/>
      <w:marTop w:val="0"/>
      <w:marBottom w:val="0"/>
      <w:divBdr>
        <w:top w:val="none" w:sz="0" w:space="0" w:color="auto"/>
        <w:left w:val="none" w:sz="0" w:space="0" w:color="auto"/>
        <w:bottom w:val="none" w:sz="0" w:space="0" w:color="auto"/>
        <w:right w:val="none" w:sz="0" w:space="0" w:color="auto"/>
      </w:divBdr>
    </w:div>
    <w:div w:id="1145010500">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04709137">
      <w:bodyDiv w:val="1"/>
      <w:marLeft w:val="0"/>
      <w:marRight w:val="0"/>
      <w:marTop w:val="0"/>
      <w:marBottom w:val="0"/>
      <w:divBdr>
        <w:top w:val="none" w:sz="0" w:space="0" w:color="auto"/>
        <w:left w:val="none" w:sz="0" w:space="0" w:color="auto"/>
        <w:bottom w:val="none" w:sz="0" w:space="0" w:color="auto"/>
        <w:right w:val="none" w:sz="0" w:space="0" w:color="auto"/>
      </w:divBdr>
    </w:div>
    <w:div w:id="1209103882">
      <w:bodyDiv w:val="1"/>
      <w:marLeft w:val="0"/>
      <w:marRight w:val="0"/>
      <w:marTop w:val="0"/>
      <w:marBottom w:val="0"/>
      <w:divBdr>
        <w:top w:val="none" w:sz="0" w:space="0" w:color="auto"/>
        <w:left w:val="none" w:sz="0" w:space="0" w:color="auto"/>
        <w:bottom w:val="none" w:sz="0" w:space="0" w:color="auto"/>
        <w:right w:val="none" w:sz="0" w:space="0" w:color="auto"/>
      </w:divBdr>
    </w:div>
    <w:div w:id="1240947756">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21082009">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263719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12049018">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74640752">
      <w:bodyDiv w:val="1"/>
      <w:marLeft w:val="0"/>
      <w:marRight w:val="0"/>
      <w:marTop w:val="0"/>
      <w:marBottom w:val="0"/>
      <w:divBdr>
        <w:top w:val="none" w:sz="0" w:space="0" w:color="auto"/>
        <w:left w:val="none" w:sz="0" w:space="0" w:color="auto"/>
        <w:bottom w:val="none" w:sz="0" w:space="0" w:color="auto"/>
        <w:right w:val="none" w:sz="0" w:space="0" w:color="auto"/>
      </w:divBdr>
    </w:div>
    <w:div w:id="1481801636">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093776">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45211577">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595163332">
      <w:bodyDiv w:val="1"/>
      <w:marLeft w:val="0"/>
      <w:marRight w:val="0"/>
      <w:marTop w:val="0"/>
      <w:marBottom w:val="0"/>
      <w:divBdr>
        <w:top w:val="none" w:sz="0" w:space="0" w:color="auto"/>
        <w:left w:val="none" w:sz="0" w:space="0" w:color="auto"/>
        <w:bottom w:val="none" w:sz="0" w:space="0" w:color="auto"/>
        <w:right w:val="none" w:sz="0" w:space="0" w:color="auto"/>
      </w:divBdr>
    </w:div>
    <w:div w:id="1609241257">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38485101">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3550045">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2028553">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39009215">
      <w:bodyDiv w:val="1"/>
      <w:marLeft w:val="0"/>
      <w:marRight w:val="0"/>
      <w:marTop w:val="0"/>
      <w:marBottom w:val="0"/>
      <w:divBdr>
        <w:top w:val="none" w:sz="0" w:space="0" w:color="auto"/>
        <w:left w:val="none" w:sz="0" w:space="0" w:color="auto"/>
        <w:bottom w:val="none" w:sz="0" w:space="0" w:color="auto"/>
        <w:right w:val="none" w:sz="0" w:space="0" w:color="auto"/>
      </w:divBdr>
    </w:div>
    <w:div w:id="1745562391">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846573">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860924808">
      <w:bodyDiv w:val="1"/>
      <w:marLeft w:val="0"/>
      <w:marRight w:val="0"/>
      <w:marTop w:val="0"/>
      <w:marBottom w:val="0"/>
      <w:divBdr>
        <w:top w:val="none" w:sz="0" w:space="0" w:color="auto"/>
        <w:left w:val="none" w:sz="0" w:space="0" w:color="auto"/>
        <w:bottom w:val="none" w:sz="0" w:space="0" w:color="auto"/>
        <w:right w:val="none" w:sz="0" w:space="0" w:color="auto"/>
      </w:divBdr>
    </w:div>
    <w:div w:id="1872305527">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42494571">
      <w:bodyDiv w:val="1"/>
      <w:marLeft w:val="0"/>
      <w:marRight w:val="0"/>
      <w:marTop w:val="0"/>
      <w:marBottom w:val="0"/>
      <w:divBdr>
        <w:top w:val="none" w:sz="0" w:space="0" w:color="auto"/>
        <w:left w:val="none" w:sz="0" w:space="0" w:color="auto"/>
        <w:bottom w:val="none" w:sz="0" w:space="0" w:color="auto"/>
        <w:right w:val="none" w:sz="0" w:space="0" w:color="auto"/>
      </w:divBdr>
    </w:div>
    <w:div w:id="1963265408">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2063216131">
      <w:bodyDiv w:val="1"/>
      <w:marLeft w:val="0"/>
      <w:marRight w:val="0"/>
      <w:marTop w:val="0"/>
      <w:marBottom w:val="0"/>
      <w:divBdr>
        <w:top w:val="none" w:sz="0" w:space="0" w:color="auto"/>
        <w:left w:val="none" w:sz="0" w:space="0" w:color="auto"/>
        <w:bottom w:val="none" w:sz="0" w:space="0" w:color="auto"/>
        <w:right w:val="none" w:sz="0" w:space="0" w:color="auto"/>
      </w:divBdr>
    </w:div>
    <w:div w:id="2068071601">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5255227">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11506166">
      <w:bodyDiv w:val="1"/>
      <w:marLeft w:val="0"/>
      <w:marRight w:val="0"/>
      <w:marTop w:val="0"/>
      <w:marBottom w:val="0"/>
      <w:divBdr>
        <w:top w:val="none" w:sz="0" w:space="0" w:color="auto"/>
        <w:left w:val="none" w:sz="0" w:space="0" w:color="auto"/>
        <w:bottom w:val="none" w:sz="0" w:space="0" w:color="auto"/>
        <w:right w:val="none" w:sz="0" w:space="0" w:color="auto"/>
      </w:divBdr>
    </w:div>
    <w:div w:id="213243211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D:\k.sulakvelidze\Desktop\ANGARISHEB%202024\2024\12\New%20folder\&#4321;&#4304;&#4306;&#4304;&#4320;&#4308;&#4317;_&#4306;&#4320;&#4304;&#4324;&#4312;&#4313;&#4308;&#4305;&#431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inga.gurgenidze\Desktop\2024%20wliuri%20angarishi\2024%2012%20tve%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sz="1100" b="1">
                <a:solidFill>
                  <a:sysClr val="windowText" lastClr="000000"/>
                </a:solidFill>
              </a:rPr>
              <a:t>მშპ-ს რეალური ზრდა,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მშპ-ს რეალური ზრდა, 2023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Sheet1!$B$1:$E$1</c:f>
              <c:strCache>
                <c:ptCount val="4"/>
                <c:pt idx="0">
                  <c:v>I კვ</c:v>
                </c:pt>
                <c:pt idx="1">
                  <c:v>II კვ</c:v>
                </c:pt>
                <c:pt idx="2">
                  <c:v>III  კვ</c:v>
                </c:pt>
                <c:pt idx="3">
                  <c:v>IV  კვ</c:v>
                </c:pt>
              </c:strCache>
            </c:strRef>
          </c:cat>
          <c:val>
            <c:numRef>
              <c:f>Sheet1!$B$2:$E$2</c:f>
              <c:numCache>
                <c:formatCode>0.0%</c:formatCode>
                <c:ptCount val="4"/>
                <c:pt idx="0">
                  <c:v>8.6549664065425275E-2</c:v>
                </c:pt>
                <c:pt idx="1">
                  <c:v>9.7103517376259843E-2</c:v>
                </c:pt>
                <c:pt idx="2">
                  <c:v>0.10965377972387841</c:v>
                </c:pt>
                <c:pt idx="3">
                  <c:v>8.2965465943970002E-2</c:v>
                </c:pt>
              </c:numCache>
            </c:numRef>
          </c:val>
          <c:extLst>
            <c:ext xmlns:c16="http://schemas.microsoft.com/office/drawing/2014/chart" uri="{C3380CC4-5D6E-409C-BE32-E72D297353CC}">
              <c16:uniqueId val="{00000000-4A8A-4762-B0DA-10CC6EF36F09}"/>
            </c:ext>
          </c:extLst>
        </c:ser>
        <c:dLbls>
          <c:showLegendKey val="0"/>
          <c:showVal val="0"/>
          <c:showCatName val="0"/>
          <c:showSerName val="0"/>
          <c:showPercent val="0"/>
          <c:showBubbleSize val="0"/>
        </c:dLbls>
        <c:gapWidth val="130"/>
        <c:overlap val="-27"/>
        <c:axId val="2067176768"/>
        <c:axId val="2048195936"/>
      </c:barChart>
      <c:catAx>
        <c:axId val="2067176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48195936"/>
        <c:crosses val="autoZero"/>
        <c:auto val="1"/>
        <c:lblAlgn val="ctr"/>
        <c:lblOffset val="100"/>
        <c:noMultiLvlLbl val="0"/>
      </c:catAx>
      <c:valAx>
        <c:axId val="2048195936"/>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7176768"/>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noFill/>
    <a:ln w="9525" cap="flat" cmpd="sng" algn="ctr">
      <a:no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90"/>
      <c:rAngAx val="0"/>
      <c:perspective val="0"/>
    </c:view3D>
    <c:floor>
      <c:thickness val="0"/>
    </c:floor>
    <c:sideWall>
      <c:thickness val="0"/>
    </c:sideWall>
    <c:backWall>
      <c:thickness val="0"/>
    </c:backWall>
    <c:plotArea>
      <c:layout>
        <c:manualLayout>
          <c:layoutTarget val="inner"/>
          <c:xMode val="edge"/>
          <c:yMode val="edge"/>
          <c:x val="0.17451295163225758"/>
          <c:y val="0.3159848951203153"/>
          <c:w val="0.64440433212996395"/>
          <c:h val="0.38315217391304446"/>
        </c:manualLayout>
      </c:layout>
      <c:pie3DChart>
        <c:varyColors val="1"/>
        <c:ser>
          <c:idx val="2"/>
          <c:order val="0"/>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muxlebi'!$O$13:$O$19</c:f>
            </c:numRef>
          </c:val>
          <c:extLst>
            <c:ext xmlns:c16="http://schemas.microsoft.com/office/drawing/2014/chart" uri="{C3380CC4-5D6E-409C-BE32-E72D297353CC}">
              <c16:uniqueId val="{00000000-268C-40ED-BD00-4B473D0EFE32}"/>
            </c:ext>
          </c:extLst>
        </c:ser>
        <c:ser>
          <c:idx val="3"/>
          <c:order val="1"/>
          <c:explosion val="25"/>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muxlebi'!$P$13:$P$19</c:f>
            </c:numRef>
          </c:val>
          <c:extLst>
            <c:ext xmlns:c16="http://schemas.microsoft.com/office/drawing/2014/chart" uri="{C3380CC4-5D6E-409C-BE32-E72D297353CC}">
              <c16:uniqueId val="{00000001-268C-40ED-BD00-4B473D0EFE32}"/>
            </c:ext>
          </c:extLst>
        </c:ser>
        <c:ser>
          <c:idx val="0"/>
          <c:order val="2"/>
          <c:spPr>
            <a:solidFill>
              <a:srgbClr val="9999FF"/>
            </a:solidFill>
            <a:ln w="12700">
              <a:solidFill>
                <a:srgbClr val="000000"/>
              </a:solidFill>
              <a:prstDash val="solid"/>
            </a:ln>
            <a:scene3d>
              <a:camera prst="orthographicFront"/>
              <a:lightRig rig="threePt" dir="t"/>
            </a:scene3d>
            <a:sp3d prstMaterial="plastic">
              <a:bevelT w="50800" h="88900"/>
              <a:contourClr>
                <a:srgbClr val="000000"/>
              </a:contourClr>
            </a:sp3d>
          </c:spPr>
          <c:explosion val="27"/>
          <c:dPt>
            <c:idx val="0"/>
            <c:bubble3D val="0"/>
            <c:spPr>
              <a:solidFill>
                <a:srgbClr val="00B05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3-268C-40ED-BD00-4B473D0EFE32}"/>
              </c:ext>
            </c:extLst>
          </c:dPt>
          <c:dPt>
            <c:idx val="1"/>
            <c:bubble3D val="0"/>
            <c:spPr>
              <a:solidFill>
                <a:srgbClr val="C0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5-268C-40ED-BD00-4B473D0EFE32}"/>
              </c:ext>
            </c:extLst>
          </c:dPt>
          <c:dPt>
            <c:idx val="2"/>
            <c:bubble3D val="0"/>
            <c:spPr>
              <a:solidFill>
                <a:srgbClr val="FFFF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7-268C-40ED-BD00-4B473D0EFE32}"/>
              </c:ext>
            </c:extLst>
          </c:dPt>
          <c:dPt>
            <c:idx val="3"/>
            <c:bubble3D val="0"/>
            <c:spPr>
              <a:solidFill>
                <a:srgbClr val="FF0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9-268C-40ED-BD00-4B473D0EFE32}"/>
              </c:ext>
            </c:extLst>
          </c:dPt>
          <c:dPt>
            <c:idx val="4"/>
            <c:bubble3D val="0"/>
            <c:spPr>
              <a:solidFill>
                <a:srgbClr val="FFC000"/>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B-268C-40ED-BD00-4B473D0EFE32}"/>
              </c:ext>
            </c:extLst>
          </c:dPt>
          <c:dPt>
            <c:idx val="5"/>
            <c:bubble3D val="0"/>
            <c:spPr>
              <a:solidFill>
                <a:schemeClr val="accent2">
                  <a:lumMod val="60000"/>
                  <a:lumOff val="40000"/>
                </a:schemeClr>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D-268C-40ED-BD00-4B473D0EFE32}"/>
              </c:ext>
            </c:extLst>
          </c:dPt>
          <c:dPt>
            <c:idx val="6"/>
            <c:bubble3D val="0"/>
            <c:spPr>
              <a:solidFill>
                <a:srgbClr val="0066CC"/>
              </a:solidFill>
              <a:ln w="12700">
                <a:solidFill>
                  <a:srgbClr val="000000"/>
                </a:solidFill>
                <a:prstDash val="solid"/>
              </a:ln>
              <a:scene3d>
                <a:camera prst="orthographicFront"/>
                <a:lightRig rig="threePt" dir="t"/>
              </a:scene3d>
              <a:sp3d prstMaterial="plastic">
                <a:bevelT w="50800" h="88900"/>
                <a:contourClr>
                  <a:srgbClr val="000000"/>
                </a:contourClr>
              </a:sp3d>
            </c:spPr>
            <c:extLst>
              <c:ext xmlns:c16="http://schemas.microsoft.com/office/drawing/2014/chart" uri="{C3380CC4-5D6E-409C-BE32-E72D297353CC}">
                <c16:uniqueId val="{0000000F-268C-40ED-BD00-4B473D0EFE32}"/>
              </c:ext>
            </c:extLst>
          </c:dPt>
          <c:dLbls>
            <c:dLbl>
              <c:idx val="0"/>
              <c:layout>
                <c:manualLayout>
                  <c:x val="9.1587905308282338E-3"/>
                  <c:y val="9.824529810086449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68C-40ED-BD00-4B473D0EFE32}"/>
                </c:ext>
              </c:extLst>
            </c:dLbl>
            <c:dLbl>
              <c:idx val="1"/>
              <c:layout>
                <c:manualLayout>
                  <c:x val="-4.2445284890569861E-2"/>
                  <c:y val="0.1303689816550707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68C-40ED-BD00-4B473D0EFE32}"/>
                </c:ext>
              </c:extLst>
            </c:dLbl>
            <c:dLbl>
              <c:idx val="2"/>
              <c:layout>
                <c:manualLayout>
                  <c:x val="5.1015355364044064E-2"/>
                  <c:y val="0.1195956061047924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68C-40ED-BD00-4B473D0EFE32}"/>
                </c:ext>
              </c:extLst>
            </c:dLbl>
            <c:dLbl>
              <c:idx val="3"/>
              <c:layout>
                <c:manualLayout>
                  <c:x val="-6.1912827825655652E-2"/>
                  <c:y val="0.1417142301656737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68C-40ED-BD00-4B473D0EFE32}"/>
                </c:ext>
              </c:extLst>
            </c:dLbl>
            <c:dLbl>
              <c:idx val="4"/>
              <c:layout>
                <c:manualLayout>
                  <c:x val="-9.767171672200102E-2"/>
                  <c:y val="-7.7577339005319781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68C-40ED-BD00-4B473D0EFE32}"/>
                </c:ext>
              </c:extLst>
            </c:dLbl>
            <c:dLbl>
              <c:idx val="5"/>
              <c:layout>
                <c:manualLayout>
                  <c:x val="2.8882415546198493E-3"/>
                  <c:y val="-0.1331607236376666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68C-40ED-BD00-4B473D0EFE32}"/>
                </c:ext>
              </c:extLst>
            </c:dLbl>
            <c:dLbl>
              <c:idx val="6"/>
              <c:layout>
                <c:manualLayout>
                  <c:x val="-5.1696962758491942E-2"/>
                  <c:y val="-0.1971308078905539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268C-40ED-BD00-4B473D0EFE32}"/>
                </c:ext>
              </c:extLst>
            </c:dLbl>
            <c:numFmt formatCode="0.0%" sourceLinked="0"/>
            <c:spPr>
              <a:noFill/>
              <a:ln w="25400">
                <a:noFill/>
              </a:ln>
            </c:spPr>
            <c:txPr>
              <a:bodyPr/>
              <a:lstStyle/>
              <a:p>
                <a:pPr>
                  <a:defRPr sz="900" b="0"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muxlebi'!$Q$13:$Q$19</c:f>
              <c:numCache>
                <c:formatCode>#,##0.0</c:formatCode>
                <c:ptCount val="7"/>
                <c:pt idx="0">
                  <c:v>2585978.52728</c:v>
                </c:pt>
                <c:pt idx="1">
                  <c:v>2301309.0122800004</c:v>
                </c:pt>
                <c:pt idx="2">
                  <c:v>1472416.0289</c:v>
                </c:pt>
                <c:pt idx="3">
                  <c:v>1165170.7291700002</c:v>
                </c:pt>
                <c:pt idx="4">
                  <c:v>1706640.05856</c:v>
                </c:pt>
                <c:pt idx="5">
                  <c:v>7787324.5293199997</c:v>
                </c:pt>
                <c:pt idx="6">
                  <c:v>3029693.2204200001</c:v>
                </c:pt>
              </c:numCache>
            </c:numRef>
          </c:val>
          <c:extLst>
            <c:ext xmlns:c16="http://schemas.microsoft.com/office/drawing/2014/chart" uri="{C3380CC4-5D6E-409C-BE32-E72D297353CC}">
              <c16:uniqueId val="{00000010-268C-40ED-BD00-4B473D0EFE32}"/>
            </c:ext>
          </c:extLst>
        </c:ser>
        <c:ser>
          <c:idx val="1"/>
          <c:order val="3"/>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268C-40ED-BD00-4B473D0EFE32}"/>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268C-40ED-BD00-4B473D0EFE32}"/>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6-268C-40ED-BD00-4B473D0EFE32}"/>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8-268C-40ED-BD00-4B473D0EFE32}"/>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A-268C-40ED-BD00-4B473D0EFE32}"/>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C-268C-40ED-BD00-4B473D0EFE32}"/>
              </c:ext>
            </c:extLst>
          </c:dPt>
          <c:dLbls>
            <c:numFmt formatCode="0%" sourceLinked="0"/>
            <c:spPr>
              <a:noFill/>
              <a:ln w="25400">
                <a:noFill/>
              </a:ln>
            </c:spPr>
            <c:txPr>
              <a:bodyPr/>
              <a:lstStyle/>
              <a:p>
                <a:pPr>
                  <a:defRPr sz="1125" b="0" i="0" u="none" strike="noStrike" baseline="0">
                    <a:solidFill>
                      <a:srgbClr val="000000"/>
                    </a:solidFill>
                    <a:latin typeface="Arial"/>
                    <a:ea typeface="Arial"/>
                    <a:cs typeface="Arial"/>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muxlebi'!$N$13:$N$19</c:f>
              <c:strCache>
                <c:ptCount val="7"/>
                <c:pt idx="0">
                  <c:v>შრომის ანაზღაურება</c:v>
                </c:pt>
                <c:pt idx="1">
                  <c:v>საქონელი და მომსახურება</c:v>
                </c:pt>
                <c:pt idx="2">
                  <c:v>პროცენტი</c:v>
                </c:pt>
                <c:pt idx="3">
                  <c:v>სუბსიდიები</c:v>
                </c:pt>
                <c:pt idx="4">
                  <c:v>გრანტები</c:v>
                </c:pt>
                <c:pt idx="5">
                  <c:v>სოციალური უზრუნველყოფა</c:v>
                </c:pt>
                <c:pt idx="6">
                  <c:v>სხვა ხარჯები</c:v>
                </c:pt>
              </c:strCache>
            </c:strRef>
          </c:cat>
          <c:val>
            <c:numRef>
              <c:f>'xarjebi da msxvili muxlebi'!$R$13:$R$19</c:f>
              <c:numCache>
                <c:formatCode>0.0%</c:formatCode>
                <c:ptCount val="7"/>
                <c:pt idx="0">
                  <c:v>0.12898592842690529</c:v>
                </c:pt>
                <c:pt idx="1">
                  <c:v>0.11478690809484819</c:v>
                </c:pt>
                <c:pt idx="2">
                  <c:v>7.3442585278574363E-2</c:v>
                </c:pt>
                <c:pt idx="3">
                  <c:v>5.8117508205269716E-2</c:v>
                </c:pt>
                <c:pt idx="4">
                  <c:v>8.5125437091486914E-2</c:v>
                </c:pt>
                <c:pt idx="5">
                  <c:v>0.38842367551770274</c:v>
                </c:pt>
                <c:pt idx="6">
                  <c:v>0.15111795738521278</c:v>
                </c:pt>
              </c:numCache>
            </c:numRef>
          </c:val>
          <c:extLst>
            <c:ext xmlns:c16="http://schemas.microsoft.com/office/drawing/2014/chart" uri="{C3380CC4-5D6E-409C-BE32-E72D297353CC}">
              <c16:uniqueId val="{0000001D-268C-40ED-BD00-4B473D0EFE32}"/>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ysClr val="window" lastClr="FFFFFF"/>
    </a:solidFill>
    <a:ln w="3175">
      <a:noFill/>
      <a:prstDash val="solid"/>
    </a:ln>
  </c:spPr>
  <c:txPr>
    <a:bodyPr/>
    <a:lstStyle/>
    <a:p>
      <a:pPr>
        <a:defRPr sz="900"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8553007940064112E-2"/>
          <c:y val="1.2803076188902961E-2"/>
          <c:w val="0.95275545518205706"/>
          <c:h val="0.45304574593639091"/>
        </c:manualLayout>
      </c:layout>
      <c:barChart>
        <c:barDir val="col"/>
        <c:grouping val="clustered"/>
        <c:varyColors val="0"/>
        <c:ser>
          <c:idx val="0"/>
          <c:order val="0"/>
          <c:tx>
            <c:strRef>
              <c:f>Sheet1!$C$16</c:f>
              <c:strCache>
                <c:ptCount val="1"/>
                <c:pt idx="0">
                  <c:v>2023</c:v>
                </c:pt>
              </c:strCache>
            </c:strRef>
          </c:tx>
          <c:spPr>
            <a:solidFill>
              <a:schemeClr val="accent5">
                <a:lumMod val="75000"/>
              </a:schemeClr>
            </a:solidFill>
            <a:ln>
              <a:noFill/>
            </a:ln>
            <a:effectLst/>
          </c:spPr>
          <c:invertIfNegative val="0"/>
          <c:cat>
            <c:strRef>
              <c:f>Sheet1!$B$17:$B$36</c:f>
              <c:strCache>
                <c:ptCount val="20"/>
                <c:pt idx="0">
                  <c:v>სოფლის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მიწოდება</c:v>
                </c:pt>
                <c:pt idx="4">
                  <c:v>წყალმომარაგება</c:v>
                </c:pt>
                <c:pt idx="5">
                  <c:v>მშენებლობა</c:v>
                </c:pt>
                <c:pt idx="6">
                  <c:v>საბითუმო და საცალო ვაჭრობა</c:v>
                </c:pt>
                <c:pt idx="7">
                  <c:v>ტრანსპორტი და დასაწყობება</c:v>
                </c:pt>
                <c:pt idx="8">
                  <c:v>განთავსების საშუალებებით უზრუნველყოფა</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საქმიანობები </c:v>
                </c:pt>
                <c:pt idx="14">
                  <c:v>სახელმწიფო მმართველობა </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საქმიანობები</c:v>
                </c:pt>
              </c:strCache>
            </c:strRef>
          </c:cat>
          <c:val>
            <c:numRef>
              <c:f>Sheet1!$C$17:$C$36</c:f>
              <c:numCache>
                <c:formatCode>_-* #,##0.0\ _G_E_L_-;\-* #,##0.0\ _G_E_L_-;_-* "-"?\ _G_E_L_-;_-@_-</c:formatCode>
                <c:ptCount val="20"/>
                <c:pt idx="0">
                  <c:v>-3.424256962342028</c:v>
                </c:pt>
                <c:pt idx="1">
                  <c:v>-19.575876564800879</c:v>
                </c:pt>
                <c:pt idx="2">
                  <c:v>3.0243938406230058</c:v>
                </c:pt>
                <c:pt idx="3">
                  <c:v>-2.5272680744996308</c:v>
                </c:pt>
                <c:pt idx="4">
                  <c:v>6.0542589285807793</c:v>
                </c:pt>
                <c:pt idx="5">
                  <c:v>15.000743993515627</c:v>
                </c:pt>
                <c:pt idx="6">
                  <c:v>17.832445138109975</c:v>
                </c:pt>
                <c:pt idx="7">
                  <c:v>12.283939877700092</c:v>
                </c:pt>
                <c:pt idx="8">
                  <c:v>1.5388211390817901</c:v>
                </c:pt>
                <c:pt idx="9">
                  <c:v>27.494162808537865</c:v>
                </c:pt>
                <c:pt idx="10">
                  <c:v>2.862265762443684</c:v>
                </c:pt>
                <c:pt idx="11">
                  <c:v>-1.995974491954982</c:v>
                </c:pt>
                <c:pt idx="12">
                  <c:v>23.584114462063056</c:v>
                </c:pt>
                <c:pt idx="13">
                  <c:v>8.4718392053221265</c:v>
                </c:pt>
                <c:pt idx="14">
                  <c:v>15.649108242816141</c:v>
                </c:pt>
                <c:pt idx="15">
                  <c:v>18.031551250639438</c:v>
                </c:pt>
                <c:pt idx="16">
                  <c:v>-4.6305377201374682</c:v>
                </c:pt>
                <c:pt idx="17">
                  <c:v>4.8679857359117875</c:v>
                </c:pt>
                <c:pt idx="18">
                  <c:v>12.14306541637697</c:v>
                </c:pt>
                <c:pt idx="19">
                  <c:v>5.1720972872818578</c:v>
                </c:pt>
              </c:numCache>
            </c:numRef>
          </c:val>
          <c:extLst>
            <c:ext xmlns:c16="http://schemas.microsoft.com/office/drawing/2014/chart" uri="{C3380CC4-5D6E-409C-BE32-E72D297353CC}">
              <c16:uniqueId val="{00000000-D096-43C8-8271-3109E0311232}"/>
            </c:ext>
          </c:extLst>
        </c:ser>
        <c:ser>
          <c:idx val="1"/>
          <c:order val="1"/>
          <c:tx>
            <c:strRef>
              <c:f>Sheet1!$D$16</c:f>
              <c:strCache>
                <c:ptCount val="1"/>
                <c:pt idx="0">
                  <c:v>2024*</c:v>
                </c:pt>
              </c:strCache>
            </c:strRef>
          </c:tx>
          <c:spPr>
            <a:solidFill>
              <a:srgbClr val="FF0000"/>
            </a:solidFill>
            <a:ln>
              <a:noFill/>
            </a:ln>
            <a:effectLst/>
          </c:spPr>
          <c:invertIfNegative val="0"/>
          <c:cat>
            <c:strRef>
              <c:f>Sheet1!$B$17:$B$36</c:f>
              <c:strCache>
                <c:ptCount val="20"/>
                <c:pt idx="0">
                  <c:v>სოფლის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მიწოდება</c:v>
                </c:pt>
                <c:pt idx="4">
                  <c:v>წყალმომარაგება</c:v>
                </c:pt>
                <c:pt idx="5">
                  <c:v>მშენებლობა</c:v>
                </c:pt>
                <c:pt idx="6">
                  <c:v>საბითუმო და საცალო ვაჭრობა</c:v>
                </c:pt>
                <c:pt idx="7">
                  <c:v>ტრანსპორტი და დასაწყობება</c:v>
                </c:pt>
                <c:pt idx="8">
                  <c:v>განთავსების საშუალებებით უზრუნველყოფა</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საქმიანობები </c:v>
                </c:pt>
                <c:pt idx="14">
                  <c:v>სახელმწიფო მმართველობა </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საქმიანობები</c:v>
                </c:pt>
              </c:strCache>
            </c:strRef>
          </c:cat>
          <c:val>
            <c:numRef>
              <c:f>Sheet1!$D$17:$D$36</c:f>
              <c:numCache>
                <c:formatCode>_-* #,##0.0\ _G_E_L_-;\-* #,##0.0\ _G_E_L_-;_-* "-"?\ _G_E_L_-;_-@_-</c:formatCode>
                <c:ptCount val="20"/>
                <c:pt idx="0">
                  <c:v>4.4139200565232102</c:v>
                </c:pt>
                <c:pt idx="1">
                  <c:v>7.4400505404241812</c:v>
                </c:pt>
                <c:pt idx="2">
                  <c:v>2.1281851066338646</c:v>
                </c:pt>
                <c:pt idx="3">
                  <c:v>-8.2811622975967794</c:v>
                </c:pt>
                <c:pt idx="4">
                  <c:v>8.969793404004875</c:v>
                </c:pt>
                <c:pt idx="5">
                  <c:v>14.218899424354305</c:v>
                </c:pt>
                <c:pt idx="6">
                  <c:v>6.694648355324901</c:v>
                </c:pt>
                <c:pt idx="7">
                  <c:v>8.2738415349326431</c:v>
                </c:pt>
                <c:pt idx="8">
                  <c:v>8.1343115889653319</c:v>
                </c:pt>
                <c:pt idx="9">
                  <c:v>24.30962756975255</c:v>
                </c:pt>
                <c:pt idx="10">
                  <c:v>14.870613273916973</c:v>
                </c:pt>
                <c:pt idx="11">
                  <c:v>1.7115607432280058</c:v>
                </c:pt>
                <c:pt idx="12">
                  <c:v>14.093131983396717</c:v>
                </c:pt>
                <c:pt idx="13">
                  <c:v>17.828515120771044</c:v>
                </c:pt>
                <c:pt idx="14">
                  <c:v>17.871335654681687</c:v>
                </c:pt>
                <c:pt idx="15">
                  <c:v>29.137455855367932</c:v>
                </c:pt>
                <c:pt idx="16">
                  <c:v>7.5450555248796576</c:v>
                </c:pt>
                <c:pt idx="17">
                  <c:v>16.442524305358702</c:v>
                </c:pt>
                <c:pt idx="18">
                  <c:v>1.109136169354457</c:v>
                </c:pt>
                <c:pt idx="19">
                  <c:v>4.0691024670652212</c:v>
                </c:pt>
              </c:numCache>
            </c:numRef>
          </c:val>
          <c:extLst>
            <c:ext xmlns:c16="http://schemas.microsoft.com/office/drawing/2014/chart" uri="{C3380CC4-5D6E-409C-BE32-E72D297353CC}">
              <c16:uniqueId val="{00000001-D096-43C8-8271-3109E0311232}"/>
            </c:ext>
          </c:extLst>
        </c:ser>
        <c:dLbls>
          <c:showLegendKey val="0"/>
          <c:showVal val="0"/>
          <c:showCatName val="0"/>
          <c:showSerName val="0"/>
          <c:showPercent val="0"/>
          <c:showBubbleSize val="0"/>
        </c:dLbls>
        <c:gapWidth val="219"/>
        <c:overlap val="-27"/>
        <c:axId val="1959511376"/>
        <c:axId val="415102447"/>
      </c:barChart>
      <c:catAx>
        <c:axId val="195951137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415102447"/>
        <c:crosses val="autoZero"/>
        <c:auto val="1"/>
        <c:lblAlgn val="ctr"/>
        <c:lblOffset val="100"/>
        <c:noMultiLvlLbl val="0"/>
      </c:catAx>
      <c:valAx>
        <c:axId val="415102447"/>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959511376"/>
        <c:crosses val="autoZero"/>
        <c:crossBetween val="between"/>
      </c:valAx>
      <c:spPr>
        <a:noFill/>
        <a:ln>
          <a:noFill/>
        </a:ln>
        <a:effectLst/>
      </c:spPr>
    </c:plotArea>
    <c:legend>
      <c:legendPos val="b"/>
      <c:layout>
        <c:manualLayout>
          <c:xMode val="edge"/>
          <c:yMode val="edge"/>
          <c:x val="8.4038006733257287E-2"/>
          <c:y val="0.11516044365422066"/>
          <c:w val="0.1404395941735353"/>
          <c:h val="3.86932023405331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948410816861118"/>
          <c:y val="0.16018336809210598"/>
          <c:w val="0.44128844703888814"/>
          <c:h val="0.62381411784872132"/>
        </c:manualLayout>
      </c:layout>
      <c:pieChart>
        <c:varyColors val="1"/>
        <c:ser>
          <c:idx val="0"/>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6EEB-4FC3-AF4E-AFEA0849D037}"/>
              </c:ext>
            </c:extLst>
          </c:dPt>
          <c:dPt>
            <c:idx val="1"/>
            <c:bubble3D val="0"/>
            <c:spPr>
              <a:solidFill>
                <a:schemeClr val="accent2"/>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6EEB-4FC3-AF4E-AFEA0849D037}"/>
              </c:ext>
            </c:extLst>
          </c:dPt>
          <c:dPt>
            <c:idx val="2"/>
            <c:bubble3D val="0"/>
            <c:spPr>
              <a:solidFill>
                <a:schemeClr val="accent3"/>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6EEB-4FC3-AF4E-AFEA0849D037}"/>
              </c:ext>
            </c:extLst>
          </c:dPt>
          <c:dPt>
            <c:idx val="3"/>
            <c:bubble3D val="0"/>
            <c:spPr>
              <a:solidFill>
                <a:schemeClr val="accent4"/>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6EEB-4FC3-AF4E-AFEA0849D037}"/>
              </c:ext>
            </c:extLst>
          </c:dPt>
          <c:dPt>
            <c:idx val="4"/>
            <c:bubble3D val="0"/>
            <c:spPr>
              <a:solidFill>
                <a:schemeClr val="accent5"/>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6EEB-4FC3-AF4E-AFEA0849D037}"/>
              </c:ext>
            </c:extLst>
          </c:dPt>
          <c:dPt>
            <c:idx val="5"/>
            <c:bubble3D val="0"/>
            <c:spPr>
              <a:solidFill>
                <a:schemeClr val="accent6"/>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6EEB-4FC3-AF4E-AFEA0849D037}"/>
              </c:ext>
            </c:extLst>
          </c:dPt>
          <c:dPt>
            <c:idx val="6"/>
            <c:bubble3D val="0"/>
            <c:spPr>
              <a:solidFill>
                <a:schemeClr val="accent1">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6EEB-4FC3-AF4E-AFEA0849D037}"/>
              </c:ext>
            </c:extLst>
          </c:dPt>
          <c:dPt>
            <c:idx val="7"/>
            <c:bubble3D val="0"/>
            <c:spPr>
              <a:solidFill>
                <a:schemeClr val="accent2">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6EEB-4FC3-AF4E-AFEA0849D037}"/>
              </c:ext>
            </c:extLst>
          </c:dPt>
          <c:dPt>
            <c:idx val="8"/>
            <c:bubble3D val="0"/>
            <c:spPr>
              <a:solidFill>
                <a:schemeClr val="accent3">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1-6EEB-4FC3-AF4E-AFEA0849D037}"/>
              </c:ext>
            </c:extLst>
          </c:dPt>
          <c:dPt>
            <c:idx val="9"/>
            <c:bubble3D val="0"/>
            <c:spPr>
              <a:solidFill>
                <a:schemeClr val="accent4">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3-6EEB-4FC3-AF4E-AFEA0849D037}"/>
              </c:ext>
            </c:extLst>
          </c:dPt>
          <c:dPt>
            <c:idx val="10"/>
            <c:bubble3D val="0"/>
            <c:spPr>
              <a:solidFill>
                <a:schemeClr val="accent5">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5-6EEB-4FC3-AF4E-AFEA0849D037}"/>
              </c:ext>
            </c:extLst>
          </c:dPt>
          <c:dPt>
            <c:idx val="11"/>
            <c:bubble3D val="0"/>
            <c:spPr>
              <a:solidFill>
                <a:schemeClr val="accent6">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7-6EEB-4FC3-AF4E-AFEA0849D037}"/>
              </c:ext>
            </c:extLst>
          </c:dPt>
          <c:dPt>
            <c:idx val="12"/>
            <c:bubble3D val="0"/>
            <c:spPr>
              <a:solidFill>
                <a:schemeClr val="accent1">
                  <a:lumMod val="80000"/>
                  <a:lumOff val="2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9-6EEB-4FC3-AF4E-AFEA0849D037}"/>
              </c:ext>
            </c:extLst>
          </c:dPt>
          <c:dPt>
            <c:idx val="13"/>
            <c:bubble3D val="0"/>
            <c:spPr>
              <a:solidFill>
                <a:schemeClr val="accent2">
                  <a:lumMod val="80000"/>
                  <a:lumOff val="2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B-6EEB-4FC3-AF4E-AFEA0849D037}"/>
              </c:ext>
            </c:extLst>
          </c:dPt>
          <c:dPt>
            <c:idx val="14"/>
            <c:bubble3D val="0"/>
            <c:spPr>
              <a:solidFill>
                <a:schemeClr val="accent3">
                  <a:lumMod val="80000"/>
                  <a:lumOff val="2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D-6EEB-4FC3-AF4E-AFEA0849D037}"/>
              </c:ext>
            </c:extLst>
          </c:dPt>
          <c:dPt>
            <c:idx val="15"/>
            <c:bubble3D val="0"/>
            <c:spPr>
              <a:solidFill>
                <a:schemeClr val="accent4">
                  <a:lumMod val="80000"/>
                  <a:lumOff val="2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1F-6EEB-4FC3-AF4E-AFEA0849D037}"/>
              </c:ext>
            </c:extLst>
          </c:dPt>
          <c:dPt>
            <c:idx val="16"/>
            <c:bubble3D val="0"/>
            <c:spPr>
              <a:solidFill>
                <a:schemeClr val="accent5">
                  <a:lumMod val="80000"/>
                  <a:lumOff val="2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21-6EEB-4FC3-AF4E-AFEA0849D037}"/>
              </c:ext>
            </c:extLst>
          </c:dPt>
          <c:dPt>
            <c:idx val="17"/>
            <c:bubble3D val="0"/>
            <c:spPr>
              <a:solidFill>
                <a:schemeClr val="accent6">
                  <a:lumMod val="80000"/>
                  <a:lumOff val="2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23-6EEB-4FC3-AF4E-AFEA0849D037}"/>
              </c:ext>
            </c:extLst>
          </c:dPt>
          <c:dPt>
            <c:idx val="18"/>
            <c:bubble3D val="0"/>
            <c:spPr>
              <a:solidFill>
                <a:schemeClr val="accent1">
                  <a:lumMod val="8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25-6EEB-4FC3-AF4E-AFEA0849D037}"/>
              </c:ext>
            </c:extLst>
          </c:dPt>
          <c:dPt>
            <c:idx val="19"/>
            <c:bubble3D val="0"/>
            <c:spPr>
              <a:solidFill>
                <a:schemeClr val="accent2">
                  <a:lumMod val="8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27-6EEB-4FC3-AF4E-AFEA0849D037}"/>
              </c:ext>
            </c:extLst>
          </c:dPt>
          <c:dLbls>
            <c:dLbl>
              <c:idx val="2"/>
              <c:layout>
                <c:manualLayout>
                  <c:x val="8.0156402737047897E-2"/>
                  <c:y val="-2.8405205346590072E-3"/>
                </c:manualLayout>
              </c:layout>
              <c:showLegendKey val="0"/>
              <c:showVal val="0"/>
              <c:showCatName val="1"/>
              <c:showSerName val="0"/>
              <c:showPercent val="1"/>
              <c:showBubbleSize val="0"/>
              <c:extLst>
                <c:ext xmlns:c15="http://schemas.microsoft.com/office/drawing/2012/chart" uri="{CE6537A1-D6FC-4f65-9D91-7224C49458BB}">
                  <c15:layout>
                    <c:manualLayout>
                      <c:w val="0.23988153998025666"/>
                      <c:h val="0.10884733463578006"/>
                    </c:manualLayout>
                  </c15:layout>
                </c:ext>
                <c:ext xmlns:c16="http://schemas.microsoft.com/office/drawing/2014/chart" uri="{C3380CC4-5D6E-409C-BE32-E72D297353CC}">
                  <c16:uniqueId val="{00000005-6EEB-4FC3-AF4E-AFEA0849D037}"/>
                </c:ext>
              </c:extLst>
            </c:dLbl>
            <c:dLbl>
              <c:idx val="3"/>
              <c:layout>
                <c:manualLayout>
                  <c:x val="6.4070319655790825E-2"/>
                  <c:y val="3.9612937347876067E-4"/>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6EEB-4FC3-AF4E-AFEA0849D037}"/>
                </c:ext>
              </c:extLst>
            </c:dLbl>
            <c:dLbl>
              <c:idx val="4"/>
              <c:layout>
                <c:manualLayout>
                  <c:x val="6.7879018788340462E-2"/>
                  <c:y val="6.1543609310659331E-2"/>
                </c:manualLayout>
              </c:layout>
              <c:showLegendKey val="0"/>
              <c:showVal val="0"/>
              <c:showCatName val="1"/>
              <c:showSerName val="0"/>
              <c:showPercent val="1"/>
              <c:showBubbleSize val="0"/>
              <c:extLst>
                <c:ext xmlns:c15="http://schemas.microsoft.com/office/drawing/2012/chart" uri="{CE6537A1-D6FC-4f65-9D91-7224C49458BB}">
                  <c15:layout>
                    <c:manualLayout>
                      <c:w val="0.20924053848107693"/>
                      <c:h val="7.4518580996429593E-2"/>
                    </c:manualLayout>
                  </c15:layout>
                </c:ext>
                <c:ext xmlns:c16="http://schemas.microsoft.com/office/drawing/2014/chart" uri="{C3380CC4-5D6E-409C-BE32-E72D297353CC}">
                  <c16:uniqueId val="{00000009-6EEB-4FC3-AF4E-AFEA0849D037}"/>
                </c:ext>
              </c:extLst>
            </c:dLbl>
            <c:dLbl>
              <c:idx val="5"/>
              <c:layout>
                <c:manualLayout>
                  <c:x val="4.8485002424550311E-2"/>
                  <c:y val="9.1818440446829006E-2"/>
                </c:manualLayout>
              </c:layout>
              <c:showLegendKey val="0"/>
              <c:showVal val="0"/>
              <c:showCatName val="1"/>
              <c:showSerName val="0"/>
              <c:showPercent val="1"/>
              <c:showBubbleSize val="0"/>
              <c:extLst>
                <c:ext xmlns:c15="http://schemas.microsoft.com/office/drawing/2012/chart" uri="{CE6537A1-D6FC-4f65-9D91-7224C49458BB}">
                  <c15:layout>
                    <c:manualLayout>
                      <c:w val="0.17214076246334312"/>
                      <c:h val="5.2286301772251055E-2"/>
                    </c:manualLayout>
                  </c15:layout>
                </c:ext>
                <c:ext xmlns:c16="http://schemas.microsoft.com/office/drawing/2014/chart" uri="{C3380CC4-5D6E-409C-BE32-E72D297353CC}">
                  <c16:uniqueId val="{0000000B-6EEB-4FC3-AF4E-AFEA0849D037}"/>
                </c:ext>
              </c:extLst>
            </c:dLbl>
            <c:dLbl>
              <c:idx val="6"/>
              <c:layout>
                <c:manualLayout>
                  <c:x val="1.8833444939617153E-2"/>
                  <c:y val="4.2807723057921396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6EEB-4FC3-AF4E-AFEA0849D037}"/>
                </c:ext>
              </c:extLst>
            </c:dLbl>
            <c:dLbl>
              <c:idx val="7"/>
              <c:layout>
                <c:manualLayout>
                  <c:x val="8.4617421356054767E-2"/>
                  <c:y val="6.929349732585689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6EEB-4FC3-AF4E-AFEA0849D037}"/>
                </c:ext>
              </c:extLst>
            </c:dLbl>
            <c:dLbl>
              <c:idx val="8"/>
              <c:layout>
                <c:manualLayout>
                  <c:x val="9.3841642228738933E-2"/>
                  <c:y val="0.14368640863003831"/>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5715688764710865"/>
                      <c:h val="0.11282964201099263"/>
                    </c:manualLayout>
                  </c15:layout>
                </c:ext>
                <c:ext xmlns:c16="http://schemas.microsoft.com/office/drawing/2014/chart" uri="{C3380CC4-5D6E-409C-BE32-E72D297353CC}">
                  <c16:uniqueId val="{00000011-6EEB-4FC3-AF4E-AFEA0849D037}"/>
                </c:ext>
              </c:extLst>
            </c:dLbl>
            <c:dLbl>
              <c:idx val="9"/>
              <c:layout>
                <c:manualLayout>
                  <c:x val="5.5064709951729872E-2"/>
                  <c:y val="6.5770556938825192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6EEB-4FC3-AF4E-AFEA0849D037}"/>
                </c:ext>
              </c:extLst>
            </c:dLbl>
            <c:dLbl>
              <c:idx val="10"/>
              <c:layout>
                <c:manualLayout>
                  <c:x val="-2.0367300128539653E-2"/>
                  <c:y val="0.17573372211270027"/>
                </c:manualLayout>
              </c:layout>
              <c:showLegendKey val="0"/>
              <c:showVal val="0"/>
              <c:showCatName val="1"/>
              <c:showSerName val="0"/>
              <c:showPercent val="1"/>
              <c:showBubbleSize val="0"/>
              <c:extLst>
                <c:ext xmlns:c15="http://schemas.microsoft.com/office/drawing/2012/chart" uri="{CE6537A1-D6FC-4f65-9D91-7224C49458BB}">
                  <c15:layout>
                    <c:manualLayout>
                      <c:w val="0.23217031888609233"/>
                      <c:h val="0.14066432237437079"/>
                    </c:manualLayout>
                  </c15:layout>
                </c:ext>
                <c:ext xmlns:c16="http://schemas.microsoft.com/office/drawing/2014/chart" uri="{C3380CC4-5D6E-409C-BE32-E72D297353CC}">
                  <c16:uniqueId val="{00000015-6EEB-4FC3-AF4E-AFEA0849D037}"/>
                </c:ext>
              </c:extLst>
            </c:dLbl>
            <c:dLbl>
              <c:idx val="11"/>
              <c:layout>
                <c:manualLayout>
                  <c:x val="-2.2521532315791903E-2"/>
                  <c:y val="0.19358591142522538"/>
                </c:manualLayout>
              </c:layout>
              <c:showLegendKey val="0"/>
              <c:showVal val="0"/>
              <c:showCatName val="1"/>
              <c:showSerName val="0"/>
              <c:showPercent val="1"/>
              <c:showBubbleSize val="0"/>
              <c:extLst>
                <c:ext xmlns:c15="http://schemas.microsoft.com/office/drawing/2012/chart" uri="{CE6537A1-D6FC-4f65-9D91-7224C49458BB}">
                  <c15:layout>
                    <c:manualLayout>
                      <c:w val="0.24387989624464099"/>
                      <c:h val="0.14024568039344637"/>
                    </c:manualLayout>
                  </c15:layout>
                </c:ext>
                <c:ext xmlns:c16="http://schemas.microsoft.com/office/drawing/2014/chart" uri="{C3380CC4-5D6E-409C-BE32-E72D297353CC}">
                  <c16:uniqueId val="{00000017-6EEB-4FC3-AF4E-AFEA0849D037}"/>
                </c:ext>
              </c:extLst>
            </c:dLbl>
            <c:dLbl>
              <c:idx val="12"/>
              <c:layout>
                <c:manualLayout>
                  <c:x val="-4.3057830047575518E-2"/>
                  <c:y val="0.15408429359510331"/>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2123290307186672"/>
                      <c:h val="0.13065469283782979"/>
                    </c:manualLayout>
                  </c15:layout>
                </c:ext>
                <c:ext xmlns:c16="http://schemas.microsoft.com/office/drawing/2014/chart" uri="{C3380CC4-5D6E-409C-BE32-E72D297353CC}">
                  <c16:uniqueId val="{00000019-6EEB-4FC3-AF4E-AFEA0849D037}"/>
                </c:ext>
              </c:extLst>
            </c:dLbl>
            <c:dLbl>
              <c:idx val="13"/>
              <c:layout>
                <c:manualLayout>
                  <c:x val="-1.7175459188035851E-2"/>
                  <c:y val="4.645933003839214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6EEB-4FC3-AF4E-AFEA0849D037}"/>
                </c:ext>
              </c:extLst>
            </c:dLbl>
            <c:dLbl>
              <c:idx val="14"/>
              <c:layout>
                <c:manualLayout>
                  <c:x val="-6.5850090555067589E-2"/>
                  <c:y val="1.8778088128322452E-2"/>
                </c:manualLayout>
              </c:layout>
              <c:showLegendKey val="0"/>
              <c:showVal val="0"/>
              <c:showCatName val="1"/>
              <c:showSerName val="0"/>
              <c:showPercent val="1"/>
              <c:showBubbleSize val="0"/>
              <c:extLst>
                <c:ext xmlns:c15="http://schemas.microsoft.com/office/drawing/2012/chart" uri="{CE6537A1-D6FC-4f65-9D91-7224C49458BB}">
                  <c15:layout>
                    <c:manualLayout>
                      <c:w val="0.17269496544916091"/>
                      <c:h val="0.10759140385152108"/>
                    </c:manualLayout>
                  </c15:layout>
                </c:ext>
                <c:ext xmlns:c16="http://schemas.microsoft.com/office/drawing/2014/chart" uri="{C3380CC4-5D6E-409C-BE32-E72D297353CC}">
                  <c16:uniqueId val="{0000001D-6EEB-4FC3-AF4E-AFEA0849D037}"/>
                </c:ext>
              </c:extLst>
            </c:dLbl>
            <c:dLbl>
              <c:idx val="16"/>
              <c:layout>
                <c:manualLayout>
                  <c:x val="-0.25901959565024757"/>
                  <c:y val="1.02814911183827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6EEB-4FC3-AF4E-AFEA0849D037}"/>
                </c:ext>
              </c:extLst>
            </c:dLbl>
            <c:dLbl>
              <c:idx val="19"/>
              <c:layout>
                <c:manualLayout>
                  <c:x val="-1.3685239491691105E-2"/>
                  <c:y val="-0.1545752634244914"/>
                </c:manualLayout>
              </c:layout>
              <c:numFmt formatCode="0.0%" sourceLinked="0"/>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8756167209304114"/>
                      <c:h val="8.766471017716343E-2"/>
                    </c:manualLayout>
                  </c15:layout>
                </c:ext>
                <c:ext xmlns:c16="http://schemas.microsoft.com/office/drawing/2014/chart" uri="{C3380CC4-5D6E-409C-BE32-E72D297353CC}">
                  <c16:uniqueId val="{00000027-6EEB-4FC3-AF4E-AFEA0849D03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Sheet1!$P$2:$P$21</c:f>
              <c:strCache>
                <c:ptCount val="20"/>
                <c:pt idx="0">
                  <c:v>სოფლის მეურნეობა</c:v>
                </c:pt>
                <c:pt idx="1">
                  <c:v>სამთომოპოვებითი მრეწველობა</c:v>
                </c:pt>
                <c:pt idx="2">
                  <c:v>დამამუშავებელი მრეწველობა</c:v>
                </c:pt>
                <c:pt idx="3">
                  <c:v>ელექტროენერგიის მიწოდება</c:v>
                </c:pt>
                <c:pt idx="4">
                  <c:v>წყალმომარაგება</c:v>
                </c:pt>
                <c:pt idx="5">
                  <c:v>მშენებლობა</c:v>
                </c:pt>
                <c:pt idx="6">
                  <c:v>საბითუმო და საცალო ვაჭრობა</c:v>
                </c:pt>
                <c:pt idx="7">
                  <c:v>ტრანსპორტი და დასაწყობება</c:v>
                </c:pt>
                <c:pt idx="8">
                  <c:v>განთავსების საშუალებებით უზრუნველყოფა</c:v>
                </c:pt>
                <c:pt idx="9">
                  <c:v>ინფორმაცია და კომუნიკაცია</c:v>
                </c:pt>
                <c:pt idx="10">
                  <c:v>საფინანსო და სადაზღვევო საქმიანობები</c:v>
                </c:pt>
                <c:pt idx="11">
                  <c:v>უძრავ ქონებასთან დაკავშირებული საქმიანობები</c:v>
                </c:pt>
                <c:pt idx="12">
                  <c:v>პროფესიული, სამეცნიერო და ტექნიკური საქმიანობები</c:v>
                </c:pt>
                <c:pt idx="13">
                  <c:v>ადმინისტრაციული საქმიანობები </c:v>
                </c:pt>
                <c:pt idx="14">
                  <c:v>სახელმწიფო მმართველობა </c:v>
                </c:pt>
                <c:pt idx="15">
                  <c:v>განათლება</c:v>
                </c:pt>
                <c:pt idx="16">
                  <c:v>ჯანდაცვა და სოციალური მომსახურების საქმიანობები</c:v>
                </c:pt>
                <c:pt idx="17">
                  <c:v>ხელოვნება, გართობა და დასვენება</c:v>
                </c:pt>
                <c:pt idx="18">
                  <c:v>სხვა სახის მომსახურება</c:v>
                </c:pt>
                <c:pt idx="19">
                  <c:v>შინამეურნეობების საქმიანობები</c:v>
                </c:pt>
              </c:strCache>
            </c:strRef>
          </c:cat>
          <c:val>
            <c:numRef>
              <c:f>Sheet1!$Q$2:$Q$21</c:f>
              <c:numCache>
                <c:formatCode>_(* #,##0.0_);_(* \(#,##0.0\);_(* "-"??_);_(@_)</c:formatCode>
                <c:ptCount val="20"/>
                <c:pt idx="0">
                  <c:v>4976.5853646042242</c:v>
                </c:pt>
                <c:pt idx="1">
                  <c:v>720.28792479325023</c:v>
                </c:pt>
                <c:pt idx="2">
                  <c:v>7462.9453300755931</c:v>
                </c:pt>
                <c:pt idx="3">
                  <c:v>2016.6138216019108</c:v>
                </c:pt>
                <c:pt idx="4">
                  <c:v>593.53014769852678</c:v>
                </c:pt>
                <c:pt idx="5">
                  <c:v>6735.1627340355126</c:v>
                </c:pt>
                <c:pt idx="6">
                  <c:v>12185.233702745929</c:v>
                </c:pt>
                <c:pt idx="7">
                  <c:v>4692.5500089140533</c:v>
                </c:pt>
                <c:pt idx="8">
                  <c:v>3329.1593894808311</c:v>
                </c:pt>
                <c:pt idx="9">
                  <c:v>5146.5631424913345</c:v>
                </c:pt>
                <c:pt idx="10">
                  <c:v>4208.2779580335773</c:v>
                </c:pt>
                <c:pt idx="11">
                  <c:v>7912.0821819869052</c:v>
                </c:pt>
                <c:pt idx="12">
                  <c:v>1902.2545120953787</c:v>
                </c:pt>
                <c:pt idx="13">
                  <c:v>913.34868730731591</c:v>
                </c:pt>
                <c:pt idx="14">
                  <c:v>5617.3745423243972</c:v>
                </c:pt>
                <c:pt idx="15">
                  <c:v>4590.942161769296</c:v>
                </c:pt>
                <c:pt idx="16">
                  <c:v>3012.4009188522386</c:v>
                </c:pt>
                <c:pt idx="17">
                  <c:v>3308.0297050778549</c:v>
                </c:pt>
                <c:pt idx="18">
                  <c:v>790.00470736047021</c:v>
                </c:pt>
                <c:pt idx="19">
                  <c:v>95.180799881987809</c:v>
                </c:pt>
              </c:numCache>
            </c:numRef>
          </c:val>
          <c:extLst>
            <c:ext xmlns:c16="http://schemas.microsoft.com/office/drawing/2014/chart" uri="{C3380CC4-5D6E-409C-BE32-E72D297353CC}">
              <c16:uniqueId val="{00000028-6EEB-4FC3-AF4E-AFEA0849D0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r>
              <a:rPr lang="ka-GE" sz="1100"/>
              <a:t>მთლიანი ექსპორტი სავაჭრო პარტნიორების მიხედვით (2024 წელი)</a:t>
            </a:r>
            <a:endParaRPr lang="en-US" sz="1100"/>
          </a:p>
        </c:rich>
      </c:tx>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spPr>
            <a:scene3d>
              <a:camera prst="orthographicFront"/>
              <a:lightRig rig="threePt" dir="t"/>
            </a:scene3d>
            <a:sp3d>
              <a:bevelT/>
              <a:bevelB w="165100" prst="coolSlant"/>
            </a:sp3d>
          </c:spPr>
          <c:dPt>
            <c:idx val="0"/>
            <c:bubble3D val="0"/>
            <c:spPr>
              <a:solidFill>
                <a:schemeClr val="accent1"/>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1-97E8-4BA1-AF38-D83B51BD7BAE}"/>
              </c:ext>
            </c:extLst>
          </c:dPt>
          <c:dPt>
            <c:idx val="1"/>
            <c:bubble3D val="0"/>
            <c:spPr>
              <a:solidFill>
                <a:schemeClr val="accent2"/>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3-97E8-4BA1-AF38-D83B51BD7BAE}"/>
              </c:ext>
            </c:extLst>
          </c:dPt>
          <c:dPt>
            <c:idx val="2"/>
            <c:bubble3D val="0"/>
            <c:spPr>
              <a:solidFill>
                <a:schemeClr val="accent3"/>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5-97E8-4BA1-AF38-D83B51BD7BAE}"/>
              </c:ext>
            </c:extLst>
          </c:dPt>
          <c:dPt>
            <c:idx val="3"/>
            <c:bubble3D val="0"/>
            <c:spPr>
              <a:solidFill>
                <a:schemeClr val="accent4"/>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7-97E8-4BA1-AF38-D83B51BD7BAE}"/>
              </c:ext>
            </c:extLst>
          </c:dPt>
          <c:dPt>
            <c:idx val="4"/>
            <c:bubble3D val="0"/>
            <c:spPr>
              <a:solidFill>
                <a:schemeClr val="accent5"/>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9-97E8-4BA1-AF38-D83B51BD7BAE}"/>
              </c:ext>
            </c:extLst>
          </c:dPt>
          <c:dPt>
            <c:idx val="5"/>
            <c:bubble3D val="0"/>
            <c:spPr>
              <a:solidFill>
                <a:schemeClr val="accent6"/>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B-97E8-4BA1-AF38-D83B51BD7BAE}"/>
              </c:ext>
            </c:extLst>
          </c:dPt>
          <c:dPt>
            <c:idx val="6"/>
            <c:bubble3D val="0"/>
            <c:spPr>
              <a:solidFill>
                <a:schemeClr val="accent1">
                  <a:lumMod val="60000"/>
                </a:schemeClr>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D-97E8-4BA1-AF38-D83B51BD7BAE}"/>
              </c:ext>
            </c:extLst>
          </c:dPt>
          <c:dPt>
            <c:idx val="7"/>
            <c:bubble3D val="0"/>
            <c:spPr>
              <a:solidFill>
                <a:schemeClr val="accent2">
                  <a:lumMod val="60000"/>
                </a:schemeClr>
              </a:solidFill>
              <a:ln w="19050">
                <a:solidFill>
                  <a:schemeClr val="lt1"/>
                </a:solidFill>
              </a:ln>
              <a:effectLst/>
              <a:scene3d>
                <a:camera prst="orthographicFront"/>
                <a:lightRig rig="threePt" dir="t"/>
              </a:scene3d>
              <a:sp3d>
                <a:bevelT/>
                <a:bevelB w="165100" prst="coolSlant"/>
              </a:sp3d>
            </c:spPr>
            <c:extLst>
              <c:ext xmlns:c16="http://schemas.microsoft.com/office/drawing/2014/chart" uri="{C3380CC4-5D6E-409C-BE32-E72D297353CC}">
                <c16:uniqueId val="{0000000F-97E8-4BA1-AF38-D83B51BD7BAE}"/>
              </c:ext>
            </c:extLst>
          </c:dPt>
          <c:dLbls>
            <c:dLbl>
              <c:idx val="0"/>
              <c:layout>
                <c:manualLayout>
                  <c:x val="0.15208754444024436"/>
                  <c:y val="-0.11897133071349905"/>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layout>
                    <c:manualLayout>
                      <c:w val="0.14672550448284796"/>
                      <c:h val="0.21017514595496248"/>
                    </c:manualLayout>
                  </c15:layout>
                  <c15:dlblFieldTable/>
                  <c15:showDataLabelsRange val="0"/>
                </c:ext>
                <c:ext xmlns:c16="http://schemas.microsoft.com/office/drawing/2014/chart" uri="{C3380CC4-5D6E-409C-BE32-E72D297353CC}">
                  <c16:uniqueId val="{00000001-97E8-4BA1-AF38-D83B51BD7BAE}"/>
                </c:ext>
              </c:extLst>
            </c:dLbl>
            <c:dLbl>
              <c:idx val="1"/>
              <c:layout>
                <c:manualLayout>
                  <c:x val="0.18054478362177886"/>
                  <c:y val="-1.8817518535787735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layout>
                    <c:manualLayout>
                      <c:w val="0.16528591204344587"/>
                      <c:h val="0.18070669127159772"/>
                    </c:manualLayout>
                  </c15:layout>
                  <c15:dlblFieldTable/>
                  <c15:showDataLabelsRange val="0"/>
                </c:ext>
                <c:ext xmlns:c16="http://schemas.microsoft.com/office/drawing/2014/chart" uri="{C3380CC4-5D6E-409C-BE32-E72D297353CC}">
                  <c16:uniqueId val="{00000003-97E8-4BA1-AF38-D83B51BD7BAE}"/>
                </c:ext>
              </c:extLst>
            </c:dLbl>
            <c:dLbl>
              <c:idx val="2"/>
              <c:layout>
                <c:manualLayout>
                  <c:x val="0.16920958833931299"/>
                  <c:y val="3.0759556848554897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4275319727297958"/>
                      <c:h val="0.17236640770195635"/>
                    </c:manualLayout>
                  </c15:layout>
                  <c15:dlblFieldTable/>
                  <c15:showDataLabelsRange val="0"/>
                </c:ext>
                <c:ext xmlns:c16="http://schemas.microsoft.com/office/drawing/2014/chart" uri="{C3380CC4-5D6E-409C-BE32-E72D297353CC}">
                  <c16:uniqueId val="{00000005-97E8-4BA1-AF38-D83B51BD7BAE}"/>
                </c:ext>
              </c:extLst>
            </c:dLbl>
            <c:dLbl>
              <c:idx val="3"/>
              <c:layout>
                <c:manualLayout>
                  <c:x val="0.19218491519416475"/>
                  <c:y val="0.12187518644953325"/>
                </c:manualLayout>
              </c:layout>
              <c:tx>
                <c:rich>
                  <a:bodyPr/>
                  <a:lstStyle/>
                  <a:p>
                    <a:fld id="{5F0C5822-E946-4992-8CA4-6FE7A4A66129}" type="CATEGORYNAME">
                      <a:rPr lang="ka-GE" sz="900"/>
                      <a:pPr/>
                      <a:t>[CATEGORY NAME]</a:t>
                    </a:fld>
                    <a:endParaRPr lang="ka-GE" sz="900" baseline="0"/>
                  </a:p>
                  <a:p>
                    <a:fld id="{DDE49F44-A436-4D1B-8A88-B6EA6FB3A1EC}" type="VALUE">
                      <a:rPr lang="ka-GE" sz="900" baseline="0"/>
                      <a:pPr/>
                      <a:t>[VALUE]</a:t>
                    </a:fld>
                    <a:endParaRPr lang="ka-GE" sz="900" baseline="0"/>
                  </a:p>
                  <a:p>
                    <a:fld id="{0781A234-9CE6-4726-8C77-4CB9F76A18AF}" type="PERCENTAGE">
                      <a:rPr lang="ka-GE" sz="900"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5610959395702198"/>
                      <c:h val="0.20155740019570115"/>
                    </c:manualLayout>
                  </c15:layout>
                  <c15:dlblFieldTable/>
                  <c15:showDataLabelsRange val="0"/>
                </c:ext>
                <c:ext xmlns:c16="http://schemas.microsoft.com/office/drawing/2014/chart" uri="{C3380CC4-5D6E-409C-BE32-E72D297353CC}">
                  <c16:uniqueId val="{00000007-97E8-4BA1-AF38-D83B51BD7BAE}"/>
                </c:ext>
              </c:extLst>
            </c:dLbl>
            <c:dLbl>
              <c:idx val="4"/>
              <c:layout>
                <c:manualLayout>
                  <c:x val="-0.17337222688501389"/>
                  <c:y val="0.10070596888483185"/>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7E8-4BA1-AF38-D83B51BD7BAE}"/>
                </c:ext>
              </c:extLst>
            </c:dLbl>
            <c:dLbl>
              <c:idx val="5"/>
              <c:layout>
                <c:manualLayout>
                  <c:x val="-0.19961480962254866"/>
                  <c:y val="-4.8165137614678902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213837675039848"/>
                      <c:h val="0.18904697484123908"/>
                    </c:manualLayout>
                  </c15:layout>
                  <c15:dlblFieldTable/>
                  <c15:showDataLabelsRange val="0"/>
                </c:ext>
                <c:ext xmlns:c16="http://schemas.microsoft.com/office/drawing/2014/chart" uri="{C3380CC4-5D6E-409C-BE32-E72D297353CC}">
                  <c16:uniqueId val="{0000000B-97E8-4BA1-AF38-D83B51BD7BAE}"/>
                </c:ext>
              </c:extLst>
            </c:dLbl>
            <c:dLbl>
              <c:idx val="6"/>
              <c:layout>
                <c:manualLayout>
                  <c:x val="-0.14748884213986085"/>
                  <c:y val="-0.11497130154393753"/>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0914705569161963"/>
                      <c:h val="0.20572754198052179"/>
                    </c:manualLayout>
                  </c15:layout>
                  <c15:dlblFieldTable/>
                  <c15:showDataLabelsRange val="0"/>
                </c:ext>
                <c:ext xmlns:c16="http://schemas.microsoft.com/office/drawing/2014/chart" uri="{C3380CC4-5D6E-409C-BE32-E72D297353CC}">
                  <c16:uniqueId val="{0000000D-97E8-4BA1-AF38-D83B51BD7BAE}"/>
                </c:ext>
              </c:extLst>
            </c:dLbl>
            <c:dLbl>
              <c:idx val="7"/>
              <c:layout>
                <c:manualLayout>
                  <c:x val="-7.9560230752405953E-2"/>
                  <c:y val="-0.1761375649770798"/>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97E8-4BA1-AF38-D83B51BD7BAE}"/>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ექსპორტი_ქვეყნები_2024!$A$3:$A$10</c:f>
              <c:strCache>
                <c:ptCount val="8"/>
                <c:pt idx="0">
                  <c:v>ევროკავშირის ქვეყნები</c:v>
                </c:pt>
                <c:pt idx="1">
                  <c:v>ყაზახეთი</c:v>
                </c:pt>
                <c:pt idx="2">
                  <c:v>რუსეთი</c:v>
                </c:pt>
                <c:pt idx="3">
                  <c:v>აზერბაიჯანი</c:v>
                </c:pt>
                <c:pt idx="4">
                  <c:v>თურქეთი</c:v>
                </c:pt>
                <c:pt idx="5">
                  <c:v>ყირგიზეთი</c:v>
                </c:pt>
                <c:pt idx="6">
                  <c:v>სომხეთი</c:v>
                </c:pt>
                <c:pt idx="7">
                  <c:v>დანარჩენი ქვეყნები</c:v>
                </c:pt>
              </c:strCache>
            </c:strRef>
          </c:cat>
          <c:val>
            <c:numRef>
              <c:f>ექსპორტი_ქვეყნები_2024!$B$3:$B$10</c:f>
              <c:numCache>
                <c:formatCode>#\ ##0.0</c:formatCode>
                <c:ptCount val="8"/>
                <c:pt idx="0">
                  <c:v>573.54999999999995</c:v>
                </c:pt>
                <c:pt idx="1">
                  <c:v>860</c:v>
                </c:pt>
                <c:pt idx="2">
                  <c:v>681.5</c:v>
                </c:pt>
                <c:pt idx="3">
                  <c:v>724.5</c:v>
                </c:pt>
                <c:pt idx="4">
                  <c:v>458.4</c:v>
                </c:pt>
                <c:pt idx="5">
                  <c:v>1287.4000000000001</c:v>
                </c:pt>
                <c:pt idx="6">
                  <c:v>617.5</c:v>
                </c:pt>
                <c:pt idx="7">
                  <c:v>1357.5099999999993</c:v>
                </c:pt>
              </c:numCache>
            </c:numRef>
          </c:val>
          <c:extLst>
            <c:ext xmlns:c16="http://schemas.microsoft.com/office/drawing/2014/chart" uri="{C3380CC4-5D6E-409C-BE32-E72D297353CC}">
              <c16:uniqueId val="{00000010-97E8-4BA1-AF38-D83B51BD7BAE}"/>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r>
              <a:rPr lang="ka-GE" sz="1100"/>
              <a:t>მთლიანი ექსპორტი სასაქონლო ჯგუფების მიხედვით (2024 წელი)</a:t>
            </a:r>
            <a:endParaRPr lang="en-US" sz="1100"/>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6BF6-4E12-97AA-DDB73FA40EF3}"/>
              </c:ext>
            </c:extLst>
          </c:dPt>
          <c:dPt>
            <c:idx val="1"/>
            <c:bubble3D val="0"/>
            <c:spPr>
              <a:solidFill>
                <a:schemeClr val="accent2"/>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6BF6-4E12-97AA-DDB73FA40EF3}"/>
              </c:ext>
            </c:extLst>
          </c:dPt>
          <c:dPt>
            <c:idx val="2"/>
            <c:bubble3D val="0"/>
            <c:spPr>
              <a:solidFill>
                <a:schemeClr val="accent3"/>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6BF6-4E12-97AA-DDB73FA40EF3}"/>
              </c:ext>
            </c:extLst>
          </c:dPt>
          <c:dPt>
            <c:idx val="3"/>
            <c:bubble3D val="0"/>
            <c:spPr>
              <a:solidFill>
                <a:schemeClr val="accent4"/>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6BF6-4E12-97AA-DDB73FA40EF3}"/>
              </c:ext>
            </c:extLst>
          </c:dPt>
          <c:dPt>
            <c:idx val="4"/>
            <c:bubble3D val="0"/>
            <c:spPr>
              <a:solidFill>
                <a:schemeClr val="accent5"/>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6BF6-4E12-97AA-DDB73FA40EF3}"/>
              </c:ext>
            </c:extLst>
          </c:dPt>
          <c:dPt>
            <c:idx val="5"/>
            <c:bubble3D val="0"/>
            <c:spPr>
              <a:solidFill>
                <a:schemeClr val="accent6"/>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6BF6-4E12-97AA-DDB73FA40EF3}"/>
              </c:ext>
            </c:extLst>
          </c:dPt>
          <c:dPt>
            <c:idx val="6"/>
            <c:bubble3D val="0"/>
            <c:spPr>
              <a:solidFill>
                <a:schemeClr val="accent1">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6BF6-4E12-97AA-DDB73FA40EF3}"/>
              </c:ext>
            </c:extLst>
          </c:dPt>
          <c:dPt>
            <c:idx val="7"/>
            <c:bubble3D val="0"/>
            <c:spPr>
              <a:solidFill>
                <a:schemeClr val="accent2">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6BF6-4E12-97AA-DDB73FA40EF3}"/>
              </c:ext>
            </c:extLst>
          </c:dPt>
          <c:dLbls>
            <c:dLbl>
              <c:idx val="0"/>
              <c:layout>
                <c:manualLayout>
                  <c:x val="2.7872240340413669E-2"/>
                  <c:y val="2.2315486595609734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22136761142134653"/>
                      <c:h val="0.19803536345776032"/>
                    </c:manualLayout>
                  </c15:layout>
                  <c15:dlblFieldTable/>
                  <c15:showDataLabelsRange val="0"/>
                </c:ext>
                <c:ext xmlns:c16="http://schemas.microsoft.com/office/drawing/2014/chart" uri="{C3380CC4-5D6E-409C-BE32-E72D297353CC}">
                  <c16:uniqueId val="{00000001-6BF6-4E12-97AA-DDB73FA40EF3}"/>
                </c:ext>
              </c:extLst>
            </c:dLbl>
            <c:dLbl>
              <c:idx val="1"/>
              <c:layout>
                <c:manualLayout>
                  <c:x val="9.962957032646752E-2"/>
                  <c:y val="0.13193787417044381"/>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BF6-4E12-97AA-DDB73FA40EF3}"/>
                </c:ext>
              </c:extLst>
            </c:dLbl>
            <c:dLbl>
              <c:idx val="2"/>
              <c:layout>
                <c:manualLayout>
                  <c:x val="5.1524320180660173E-2"/>
                  <c:y val="2.933867549463972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BF6-4E12-97AA-DDB73FA40EF3}"/>
                </c:ext>
              </c:extLst>
            </c:dLbl>
            <c:dLbl>
              <c:idx val="3"/>
              <c:layout>
                <c:manualLayout>
                  <c:x val="0.1965027788447738"/>
                  <c:y val="-2.8354810265612672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22182075517875616"/>
                      <c:h val="0.24459724950884087"/>
                    </c:manualLayout>
                  </c15:layout>
                  <c15:dlblFieldTable/>
                  <c15:showDataLabelsRange val="0"/>
                </c:ext>
                <c:ext xmlns:c16="http://schemas.microsoft.com/office/drawing/2014/chart" uri="{C3380CC4-5D6E-409C-BE32-E72D297353CC}">
                  <c16:uniqueId val="{00000007-6BF6-4E12-97AA-DDB73FA40EF3}"/>
                </c:ext>
              </c:extLst>
            </c:dLbl>
            <c:dLbl>
              <c:idx val="4"/>
              <c:layout>
                <c:manualLayout>
                  <c:x val="0.10188832022380091"/>
                  <c:y val="7.0718252556347797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669898627543541"/>
                      <c:h val="0.19803536345776032"/>
                    </c:manualLayout>
                  </c15:layout>
                  <c15:dlblFieldTable/>
                  <c15:showDataLabelsRange val="0"/>
                </c:ext>
                <c:ext xmlns:c16="http://schemas.microsoft.com/office/drawing/2014/chart" uri="{C3380CC4-5D6E-409C-BE32-E72D297353CC}">
                  <c16:uniqueId val="{00000009-6BF6-4E12-97AA-DDB73FA40EF3}"/>
                </c:ext>
              </c:extLst>
            </c:dLbl>
            <c:dLbl>
              <c:idx val="5"/>
              <c:layout>
                <c:manualLayout>
                  <c:x val="-8.147984774154543E-2"/>
                  <c:y val="4.6957148491153629E-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6BF6-4E12-97AA-DDB73FA40EF3}"/>
                </c:ext>
              </c:extLst>
            </c:dLbl>
            <c:dLbl>
              <c:idx val="6"/>
              <c:layout>
                <c:manualLayout>
                  <c:x val="-0.13167617560606526"/>
                  <c:y val="-0.25519329239051408"/>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6BF6-4E12-97AA-DDB73FA40EF3}"/>
                </c:ext>
              </c:extLst>
            </c:dLbl>
            <c:dLbl>
              <c:idx val="7"/>
              <c:layout>
                <c:manualLayout>
                  <c:x val="7.5282736254826789E-3"/>
                  <c:y val="-0.20532305223505093"/>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6BF6-4E12-97AA-DDB73FA40EF3}"/>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ექსპორტი_საქონელი_2024!$A$3:$A$10</c:f>
              <c:strCache>
                <c:ptCount val="8"/>
                <c:pt idx="0">
                  <c:v>სპილენძის მადნები და კონცენტრატები </c:v>
                </c:pt>
                <c:pt idx="1">
                  <c:v>ფეროშენადნობები</c:v>
                </c:pt>
                <c:pt idx="2">
                  <c:v>მსუბუქი ავტომობილები</c:v>
                </c:pt>
                <c:pt idx="3">
                  <c:v>ყურძნის ნატურალური ღვინოები</c:v>
                </c:pt>
                <c:pt idx="4">
                  <c:v>სპირტიანი სასმელები</c:v>
                </c:pt>
                <c:pt idx="5">
                  <c:v>მინერალური და მტკნარი წყლები</c:v>
                </c:pt>
                <c:pt idx="6">
                  <c:v>წყლები, შაქრის დანამატების შემცველობით</c:v>
                </c:pt>
                <c:pt idx="7">
                  <c:v>დანარჩენი საქონელი</c:v>
                </c:pt>
              </c:strCache>
            </c:strRef>
          </c:cat>
          <c:val>
            <c:numRef>
              <c:f>ექსპორტი_საქონელი_2024!$B$3:$B$10</c:f>
              <c:numCache>
                <c:formatCode>#\ ##0.0</c:formatCode>
                <c:ptCount val="8"/>
                <c:pt idx="0">
                  <c:v>237.506</c:v>
                </c:pt>
                <c:pt idx="1">
                  <c:v>322.19299999999998</c:v>
                </c:pt>
                <c:pt idx="2">
                  <c:v>2426.7539999999999</c:v>
                </c:pt>
                <c:pt idx="3">
                  <c:v>275.99700000000001</c:v>
                </c:pt>
                <c:pt idx="4">
                  <c:v>288.62799999999999</c:v>
                </c:pt>
                <c:pt idx="5">
                  <c:v>163.78200000000001</c:v>
                </c:pt>
                <c:pt idx="6">
                  <c:v>139.09800000000001</c:v>
                </c:pt>
                <c:pt idx="7">
                  <c:v>2706.4019999999991</c:v>
                </c:pt>
              </c:numCache>
            </c:numRef>
          </c:val>
          <c:extLst>
            <c:ext xmlns:c16="http://schemas.microsoft.com/office/drawing/2014/chart" uri="{C3380CC4-5D6E-409C-BE32-E72D297353CC}">
              <c16:uniqueId val="{00000010-6BF6-4E12-97AA-DDB73FA40EF3}"/>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b="1">
          <a:solidFill>
            <a:sysClr val="windowText" lastClr="000000"/>
          </a:solidFill>
          <a:latin typeface="Sylfaen" panose="010A0502050306030303" pitchFamily="18" charset="0"/>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r>
              <a:rPr lang="ka-GE" sz="1200"/>
              <a:t>მთლიანი იმპორტი სავაჭრო პარტნიორების მიხედვით (2024 წელი) </a:t>
            </a:r>
            <a:endParaRPr lang="en-US" sz="1200"/>
          </a:p>
        </c:rich>
      </c:tx>
      <c:layout>
        <c:manualLayout>
          <c:xMode val="edge"/>
          <c:yMode val="edge"/>
          <c:x val="0.10985181754241505"/>
          <c:y val="2.6058631921824105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1843-4179-B3C3-4F82B63FB7C4}"/>
              </c:ext>
            </c:extLst>
          </c:dPt>
          <c:dPt>
            <c:idx val="1"/>
            <c:bubble3D val="0"/>
            <c:spPr>
              <a:solidFill>
                <a:schemeClr val="accent2"/>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1843-4179-B3C3-4F82B63FB7C4}"/>
              </c:ext>
            </c:extLst>
          </c:dPt>
          <c:dPt>
            <c:idx val="2"/>
            <c:bubble3D val="0"/>
            <c:spPr>
              <a:solidFill>
                <a:schemeClr val="accent3"/>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1843-4179-B3C3-4F82B63FB7C4}"/>
              </c:ext>
            </c:extLst>
          </c:dPt>
          <c:dPt>
            <c:idx val="3"/>
            <c:bubble3D val="0"/>
            <c:spPr>
              <a:solidFill>
                <a:schemeClr val="accent4"/>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1843-4179-B3C3-4F82B63FB7C4}"/>
              </c:ext>
            </c:extLst>
          </c:dPt>
          <c:dPt>
            <c:idx val="4"/>
            <c:bubble3D val="0"/>
            <c:spPr>
              <a:solidFill>
                <a:schemeClr val="accent5"/>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1843-4179-B3C3-4F82B63FB7C4}"/>
              </c:ext>
            </c:extLst>
          </c:dPt>
          <c:dPt>
            <c:idx val="5"/>
            <c:bubble3D val="0"/>
            <c:spPr>
              <a:solidFill>
                <a:schemeClr val="accent6"/>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1843-4179-B3C3-4F82B63FB7C4}"/>
              </c:ext>
            </c:extLst>
          </c:dPt>
          <c:dPt>
            <c:idx val="6"/>
            <c:bubble3D val="0"/>
            <c:spPr>
              <a:solidFill>
                <a:schemeClr val="accent1">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1843-4179-B3C3-4F82B63FB7C4}"/>
              </c:ext>
            </c:extLst>
          </c:dPt>
          <c:dLbls>
            <c:dLbl>
              <c:idx val="0"/>
              <c:layout>
                <c:manualLayout>
                  <c:x val="0.15209881659529395"/>
                  <c:y val="-0.1838440961652956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843-4179-B3C3-4F82B63FB7C4}"/>
                </c:ext>
              </c:extLst>
            </c:dLbl>
            <c:dLbl>
              <c:idx val="1"/>
              <c:layout>
                <c:manualLayout>
                  <c:x val="0.14157453936348408"/>
                  <c:y val="-0.1537789691182219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843-4179-B3C3-4F82B63FB7C4}"/>
                </c:ext>
              </c:extLst>
            </c:dLbl>
            <c:dLbl>
              <c:idx val="2"/>
              <c:layout>
                <c:manualLayout>
                  <c:x val="0.15141877365831782"/>
                  <c:y val="7.1721992197783788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843-4179-B3C3-4F82B63FB7C4}"/>
                </c:ext>
              </c:extLst>
            </c:dLbl>
            <c:dLbl>
              <c:idx val="3"/>
              <c:layout>
                <c:manualLayout>
                  <c:x val="-0.10666666666666667"/>
                  <c:y val="0.1019367991845056"/>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843-4179-B3C3-4F82B63FB7C4}"/>
                </c:ext>
              </c:extLst>
            </c:dLbl>
            <c:dLbl>
              <c:idx val="4"/>
              <c:layout>
                <c:manualLayout>
                  <c:x val="-0.16306330971493654"/>
                  <c:y val="3.6746683260337067E-2"/>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1843-4179-B3C3-4F82B63FB7C4}"/>
                </c:ext>
              </c:extLst>
            </c:dLbl>
            <c:dLbl>
              <c:idx val="5"/>
              <c:layout>
                <c:manualLayout>
                  <c:x val="-0.15487696165934756"/>
                  <c:y val="-7.1281621712179596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1843-4179-B3C3-4F82B63FB7C4}"/>
                </c:ext>
              </c:extLst>
            </c:dLbl>
            <c:dLbl>
              <c:idx val="6"/>
              <c:layout>
                <c:manualLayout>
                  <c:x val="-0.14414084204386732"/>
                  <c:y val="-0.14459912958164575"/>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1843-4179-B3C3-4F82B63FB7C4}"/>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იმპორტი_ქვეყნები_2024!$A$3:$A$10</c:f>
              <c:strCache>
                <c:ptCount val="7"/>
                <c:pt idx="0">
                  <c:v>ევროკავშირის ქვეყნები</c:v>
                </c:pt>
                <c:pt idx="1">
                  <c:v>თურქეთი</c:v>
                </c:pt>
                <c:pt idx="2">
                  <c:v>რუსეთი</c:v>
                </c:pt>
                <c:pt idx="3">
                  <c:v>ჩინეთი</c:v>
                </c:pt>
                <c:pt idx="4">
                  <c:v>აშშ</c:v>
                </c:pt>
                <c:pt idx="5">
                  <c:v>აზერბაიჯანი</c:v>
                </c:pt>
                <c:pt idx="6">
                  <c:v>დანარჩენი ქვეყნები</c:v>
                </c:pt>
              </c:strCache>
            </c:strRef>
          </c:cat>
          <c:val>
            <c:numRef>
              <c:f>იმპორტი_ქვეყნები_2024!$B$3:$B$10</c:f>
              <c:numCache>
                <c:formatCode>#\ ##0.0</c:formatCode>
                <c:ptCount val="7"/>
                <c:pt idx="0">
                  <c:v>4605.87</c:v>
                </c:pt>
                <c:pt idx="1">
                  <c:v>2773</c:v>
                </c:pt>
                <c:pt idx="2">
                  <c:v>1849.81</c:v>
                </c:pt>
                <c:pt idx="3">
                  <c:v>1612.5</c:v>
                </c:pt>
                <c:pt idx="4">
                  <c:v>2069.6999999999998</c:v>
                </c:pt>
                <c:pt idx="5">
                  <c:v>583.6</c:v>
                </c:pt>
                <c:pt idx="6">
                  <c:v>3429.6500000000028</c:v>
                </c:pt>
              </c:numCache>
            </c:numRef>
          </c:val>
          <c:extLst>
            <c:ext xmlns:c16="http://schemas.microsoft.com/office/drawing/2014/chart" uri="{C3380CC4-5D6E-409C-BE32-E72D297353CC}">
              <c16:uniqueId val="{0000000E-1843-4179-B3C3-4F82B63FB7C4}"/>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r>
              <a:rPr lang="ka-GE" sz="1100"/>
              <a:t>მთლიანი იმპორტი სასაქონლო ჯგუფების მიხედვით (2024 წელი)</a:t>
            </a:r>
            <a:endParaRPr lang="en-US" sz="1100"/>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683497277973782"/>
          <c:y val="0.2646647538442054"/>
          <c:w val="0.24224651508673395"/>
          <c:h val="0.42394259785746413"/>
        </c:manualLayout>
      </c:layout>
      <c:pieChart>
        <c:varyColors val="1"/>
        <c:ser>
          <c:idx val="0"/>
          <c:order val="0"/>
          <c:spPr>
            <a:scene3d>
              <a:camera prst="orthographicFront"/>
              <a:lightRig rig="threePt" dir="t"/>
            </a:scene3d>
            <a:sp3d>
              <a:bevelT/>
            </a:sp3d>
          </c:spPr>
          <c:dPt>
            <c:idx val="0"/>
            <c:bubble3D val="0"/>
            <c:spPr>
              <a:solidFill>
                <a:schemeClr val="accent1"/>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1-4712-409D-8822-E50D01222FAA}"/>
              </c:ext>
            </c:extLst>
          </c:dPt>
          <c:dPt>
            <c:idx val="1"/>
            <c:bubble3D val="0"/>
            <c:spPr>
              <a:solidFill>
                <a:schemeClr val="accent2"/>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3-4712-409D-8822-E50D01222FAA}"/>
              </c:ext>
            </c:extLst>
          </c:dPt>
          <c:dPt>
            <c:idx val="2"/>
            <c:bubble3D val="0"/>
            <c:spPr>
              <a:solidFill>
                <a:schemeClr val="accent3"/>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5-4712-409D-8822-E50D01222FAA}"/>
              </c:ext>
            </c:extLst>
          </c:dPt>
          <c:dPt>
            <c:idx val="3"/>
            <c:bubble3D val="0"/>
            <c:spPr>
              <a:solidFill>
                <a:schemeClr val="accent4"/>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7-4712-409D-8822-E50D01222FAA}"/>
              </c:ext>
            </c:extLst>
          </c:dPt>
          <c:dPt>
            <c:idx val="4"/>
            <c:bubble3D val="0"/>
            <c:spPr>
              <a:solidFill>
                <a:schemeClr val="accent5"/>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9-4712-409D-8822-E50D01222FAA}"/>
              </c:ext>
            </c:extLst>
          </c:dPt>
          <c:dPt>
            <c:idx val="5"/>
            <c:bubble3D val="0"/>
            <c:spPr>
              <a:solidFill>
                <a:schemeClr val="accent6"/>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B-4712-409D-8822-E50D01222FAA}"/>
              </c:ext>
            </c:extLst>
          </c:dPt>
          <c:dPt>
            <c:idx val="6"/>
            <c:bubble3D val="0"/>
            <c:spPr>
              <a:solidFill>
                <a:schemeClr val="accent1">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D-4712-409D-8822-E50D01222FAA}"/>
              </c:ext>
            </c:extLst>
          </c:dPt>
          <c:dPt>
            <c:idx val="7"/>
            <c:bubble3D val="0"/>
            <c:spPr>
              <a:solidFill>
                <a:schemeClr val="accent2">
                  <a:lumMod val="60000"/>
                </a:schemeClr>
              </a:solidFill>
              <a:ln w="19050">
                <a:solidFill>
                  <a:schemeClr val="lt1"/>
                </a:solidFill>
              </a:ln>
              <a:effectLst/>
              <a:scene3d>
                <a:camera prst="orthographicFront"/>
                <a:lightRig rig="threePt" dir="t"/>
              </a:scene3d>
              <a:sp3d>
                <a:bevelT/>
              </a:sp3d>
            </c:spPr>
            <c:extLst>
              <c:ext xmlns:c16="http://schemas.microsoft.com/office/drawing/2014/chart" uri="{C3380CC4-5D6E-409C-BE32-E72D297353CC}">
                <c16:uniqueId val="{0000000F-4712-409D-8822-E50D01222FAA}"/>
              </c:ext>
            </c:extLst>
          </c:dPt>
          <c:dLbls>
            <c:dLbl>
              <c:idx val="0"/>
              <c:layout>
                <c:manualLayout>
                  <c:x val="-0.23513760811590922"/>
                  <c:y val="-4.1231077396523472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4712-409D-8822-E50D01222FAA}"/>
                </c:ext>
              </c:extLst>
            </c:dLbl>
            <c:dLbl>
              <c:idx val="1"/>
              <c:layout>
                <c:manualLayout>
                  <c:x val="-2.790424757114791E-2"/>
                  <c:y val="-0.28328197535935751"/>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4712-409D-8822-E50D01222FAA}"/>
                </c:ext>
              </c:extLst>
            </c:dLbl>
            <c:dLbl>
              <c:idx val="2"/>
              <c:layout>
                <c:manualLayout>
                  <c:x val="9.175158170726222E-2"/>
                  <c:y val="-0.15822100627252103"/>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20351910110116433"/>
                      <c:h val="0.24391332619664877"/>
                    </c:manualLayout>
                  </c15:layout>
                  <c15:dlblFieldTable/>
                  <c15:showDataLabelsRange val="0"/>
                </c:ext>
                <c:ext xmlns:c16="http://schemas.microsoft.com/office/drawing/2014/chart" uri="{C3380CC4-5D6E-409C-BE32-E72D297353CC}">
                  <c16:uniqueId val="{00000005-4712-409D-8822-E50D01222FAA}"/>
                </c:ext>
              </c:extLst>
            </c:dLbl>
            <c:dLbl>
              <c:idx val="3"/>
              <c:layout>
                <c:manualLayout>
                  <c:x val="9.8409256434568715E-2"/>
                  <c:y val="1.1747850565835907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6018317736460952"/>
                      <c:h val="0.18700246943877785"/>
                    </c:manualLayout>
                  </c15:layout>
                  <c15:dlblFieldTable/>
                  <c15:showDataLabelsRange val="0"/>
                </c:ext>
                <c:ext xmlns:c16="http://schemas.microsoft.com/office/drawing/2014/chart" uri="{C3380CC4-5D6E-409C-BE32-E72D297353CC}">
                  <c16:uniqueId val="{00000007-4712-409D-8822-E50D01222FAA}"/>
                </c:ext>
              </c:extLst>
            </c:dLbl>
            <c:dLbl>
              <c:idx val="4"/>
              <c:layout>
                <c:manualLayout>
                  <c:x val="8.8176499065865235E-2"/>
                  <c:y val="0.13658279642560006"/>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4712-409D-8822-E50D01222FAA}"/>
                </c:ext>
              </c:extLst>
            </c:dLbl>
            <c:dLbl>
              <c:idx val="5"/>
              <c:layout>
                <c:manualLayout>
                  <c:x val="-5.1744101359057867E-2"/>
                  <c:y val="0.12159434606411151"/>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4712-409D-8822-E50D01222FAA}"/>
                </c:ext>
              </c:extLst>
            </c:dLbl>
            <c:dLbl>
              <c:idx val="6"/>
              <c:layout>
                <c:manualLayout>
                  <c:x val="-0.22898324882164597"/>
                  <c:y val="6.1377905377614568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4712-409D-8822-E50D01222FAA}"/>
                </c:ext>
              </c:extLst>
            </c:dLbl>
            <c:dLbl>
              <c:idx val="7"/>
              <c:layout>
                <c:manualLayout>
                  <c:x val="-7.2751095903587956E-2"/>
                  <c:y val="-9.5139185108848168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4712-409D-8822-E50D01222FAA}"/>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იმპორტი_საქონელი_2024!$A$3:$A$10</c:f>
              <c:strCache>
                <c:ptCount val="8"/>
                <c:pt idx="0">
                  <c:v>მსუბუქი ავტომობილები</c:v>
                </c:pt>
                <c:pt idx="1">
                  <c:v>ნავთობი და ნავთობპროდუქტები</c:v>
                </c:pt>
                <c:pt idx="2">
                  <c:v>გამომთვლელი მანქანები და მათი ბლოკები</c:v>
                </c:pt>
                <c:pt idx="3">
                  <c:v>სამკურნალო საშუალებები</c:v>
                </c:pt>
                <c:pt idx="4">
                  <c:v>ნავთობის აირები</c:v>
                </c:pt>
                <c:pt idx="5">
                  <c:v>ტელეფონები</c:v>
                </c:pt>
                <c:pt idx="6">
                  <c:v>სატვირთო ავტომობილები</c:v>
                </c:pt>
                <c:pt idx="7">
                  <c:v>დანარჩენი საქონელი</c:v>
                </c:pt>
              </c:strCache>
            </c:strRef>
          </c:cat>
          <c:val>
            <c:numRef>
              <c:f>იმპორტი_საქონელი_2024!$B$3:$B$10</c:f>
              <c:numCache>
                <c:formatCode>#\ ##0.0</c:formatCode>
                <c:ptCount val="8"/>
                <c:pt idx="0">
                  <c:v>3511.2840000000001</c:v>
                </c:pt>
                <c:pt idx="1">
                  <c:v>1302.9860000000001</c:v>
                </c:pt>
                <c:pt idx="2">
                  <c:v>255.40299999999999</c:v>
                </c:pt>
                <c:pt idx="3">
                  <c:v>623.05700000000002</c:v>
                </c:pt>
                <c:pt idx="4">
                  <c:v>435.53100000000001</c:v>
                </c:pt>
                <c:pt idx="5">
                  <c:v>332.62400000000002</c:v>
                </c:pt>
                <c:pt idx="6">
                  <c:v>229.25200000000001</c:v>
                </c:pt>
                <c:pt idx="7">
                  <c:v>10234.176999999996</c:v>
                </c:pt>
              </c:numCache>
            </c:numRef>
          </c:val>
          <c:extLst>
            <c:ext xmlns:c16="http://schemas.microsoft.com/office/drawing/2014/chart" uri="{C3380CC4-5D6E-409C-BE32-E72D297353CC}">
              <c16:uniqueId val="{00000010-4712-409D-8822-E50D01222FAA}"/>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1000" b="1">
          <a:solidFill>
            <a:sysClr val="windowText" lastClr="000000"/>
          </a:solidFill>
          <a:latin typeface="Sylfaen" panose="010A0502050306030303" pitchFamily="18" charset="0"/>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095466608203464"/>
          <c:y val="0.12665794042893144"/>
          <c:w val="0.82475711027924792"/>
          <c:h val="0.73521210046372654"/>
        </c:manualLayout>
      </c:layout>
      <c:barChart>
        <c:barDir val="col"/>
        <c:grouping val="clustered"/>
        <c:varyColors val="0"/>
        <c:ser>
          <c:idx val="3"/>
          <c:order val="0"/>
          <c:tx>
            <c:strRef>
              <c:f>'2011-2014 asignebebi'!#REF!</c:f>
              <c:strCache>
                <c:ptCount val="1"/>
                <c:pt idx="0">
                  <c:v>#REF!</c:v>
                </c:pt>
              </c:strCache>
            </c:strRef>
          </c:tx>
          <c:spPr>
            <a:solidFill>
              <a:schemeClr val="accent4">
                <a:lumMod val="40000"/>
                <a:lumOff val="60000"/>
              </a:schemeClr>
            </a:solidFill>
          </c:spPr>
          <c:invertIfNegative val="0"/>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asignebebi'!#REF!</c:f>
              <c:numCache>
                <c:formatCode>General</c:formatCode>
                <c:ptCount val="1"/>
                <c:pt idx="0">
                  <c:v>1</c:v>
                </c:pt>
              </c:numCache>
            </c:numRef>
          </c:val>
          <c:extLst>
            <c:ext xmlns:c16="http://schemas.microsoft.com/office/drawing/2014/chart" uri="{C3380CC4-5D6E-409C-BE32-E72D297353CC}">
              <c16:uniqueId val="{00000000-DE05-4590-B2B7-226E2C1DA41C}"/>
            </c:ext>
          </c:extLst>
        </c:ser>
        <c:ser>
          <c:idx val="0"/>
          <c:order val="1"/>
          <c:tx>
            <c:strRef>
              <c:f>'2011-2022 wliuri asignebebi'!$B$2</c:f>
              <c:strCache>
                <c:ptCount val="1"/>
                <c:pt idx="0">
                  <c:v> წლიური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asignebebi'!$B$3:$B$16</c:f>
              <c:numCache>
                <c:formatCode>#,##0.0</c:formatCode>
                <c:ptCount val="14"/>
                <c:pt idx="0">
                  <c:v>7569732.2000000002</c:v>
                </c:pt>
                <c:pt idx="1">
                  <c:v>8091500</c:v>
                </c:pt>
                <c:pt idx="2">
                  <c:v>8748500</c:v>
                </c:pt>
                <c:pt idx="3">
                  <c:v>9080000</c:v>
                </c:pt>
                <c:pt idx="4">
                  <c:v>9620000</c:v>
                </c:pt>
                <c:pt idx="5">
                  <c:v>10297950</c:v>
                </c:pt>
                <c:pt idx="6">
                  <c:v>11720475</c:v>
                </c:pt>
                <c:pt idx="7">
                  <c:v>12491100</c:v>
                </c:pt>
                <c:pt idx="8">
                  <c:v>13313115</c:v>
                </c:pt>
                <c:pt idx="9">
                  <c:v>15923792.907</c:v>
                </c:pt>
                <c:pt idx="10">
                  <c:v>19796128.377999999</c:v>
                </c:pt>
                <c:pt idx="11">
                  <c:v>20186021</c:v>
                </c:pt>
                <c:pt idx="12">
                  <c:v>22311291.100000001</c:v>
                </c:pt>
                <c:pt idx="13">
                  <c:v>25930420.68</c:v>
                </c:pt>
              </c:numCache>
            </c:numRef>
          </c:val>
          <c:extLst>
            <c:ext xmlns:c16="http://schemas.microsoft.com/office/drawing/2014/chart" uri="{C3380CC4-5D6E-409C-BE32-E72D297353CC}">
              <c16:uniqueId val="{00000001-DE05-4590-B2B7-226E2C1DA41C}"/>
            </c:ext>
          </c:extLst>
        </c:ser>
        <c:ser>
          <c:idx val="1"/>
          <c:order val="2"/>
          <c:tx>
            <c:strRef>
              <c:f>'2011-2022 wliuri asignebebi'!$C$2</c:f>
              <c:strCache>
                <c:ptCount val="1"/>
                <c:pt idx="0">
                  <c:v>წლიური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asignebebi'!$C$3:$C$16</c:f>
              <c:numCache>
                <c:formatCode>#,##0.0</c:formatCode>
                <c:ptCount val="14"/>
                <c:pt idx="0">
                  <c:v>7459279.5</c:v>
                </c:pt>
                <c:pt idx="1">
                  <c:v>7806801.7999999998</c:v>
                </c:pt>
                <c:pt idx="2">
                  <c:v>8104217.5999999996</c:v>
                </c:pt>
                <c:pt idx="3">
                  <c:v>9009812.1999999993</c:v>
                </c:pt>
                <c:pt idx="4">
                  <c:v>9703127.0999999996</c:v>
                </c:pt>
                <c:pt idx="5">
                  <c:v>10292234.096719999</c:v>
                </c:pt>
                <c:pt idx="6">
                  <c:v>11764835.4</c:v>
                </c:pt>
                <c:pt idx="7">
                  <c:v>12590181.6</c:v>
                </c:pt>
                <c:pt idx="8">
                  <c:v>13469688.953</c:v>
                </c:pt>
                <c:pt idx="9">
                  <c:v>16174636.0825</c:v>
                </c:pt>
                <c:pt idx="10">
                  <c:v>19807502.501870003</c:v>
                </c:pt>
                <c:pt idx="11">
                  <c:v>20163012.510219995</c:v>
                </c:pt>
                <c:pt idx="12">
                  <c:v>22350179.399999999</c:v>
                </c:pt>
                <c:pt idx="13">
                  <c:v>25946342.917400002</c:v>
                </c:pt>
              </c:numCache>
            </c:numRef>
          </c:val>
          <c:extLst>
            <c:ext xmlns:c16="http://schemas.microsoft.com/office/drawing/2014/chart" uri="{C3380CC4-5D6E-409C-BE32-E72D297353CC}">
              <c16:uniqueId val="{00000002-DE05-4590-B2B7-226E2C1DA41C}"/>
            </c:ext>
          </c:extLst>
        </c:ser>
        <c:dLbls>
          <c:showLegendKey val="0"/>
          <c:showVal val="0"/>
          <c:showCatName val="0"/>
          <c:showSerName val="0"/>
          <c:showPercent val="0"/>
          <c:showBubbleSize val="0"/>
        </c:dLbls>
        <c:gapWidth val="150"/>
        <c:axId val="48967680"/>
        <c:axId val="48572672"/>
      </c:barChart>
      <c:lineChart>
        <c:grouping val="standard"/>
        <c:varyColors val="0"/>
        <c:ser>
          <c:idx val="2"/>
          <c:order val="3"/>
          <c:tx>
            <c:strRef>
              <c:f>'2011-2022 wliuri asignebebi'!$D$2</c:f>
              <c:strCache>
                <c:ptCount val="1"/>
                <c:pt idx="0">
                  <c:v>ფაქტი/ გეგმა%</c:v>
                </c:pt>
              </c:strCache>
            </c:strRef>
          </c:tx>
          <c:spPr>
            <a:ln w="34925">
              <a:solidFill>
                <a:schemeClr val="tx2">
                  <a:lumMod val="60000"/>
                  <a:lumOff val="40000"/>
                </a:schemeClr>
              </a:solidFill>
            </a:ln>
          </c:spPr>
          <c:marker>
            <c:symbol val="triangle"/>
            <c:size val="9"/>
            <c:spPr>
              <a:solidFill>
                <a:srgbClr val="FF0000"/>
              </a:solidFill>
              <a:ln w="12700">
                <a:solidFill>
                  <a:schemeClr val="tx2">
                    <a:lumMod val="60000"/>
                    <a:lumOff val="40000"/>
                  </a:schemeClr>
                </a:solidFill>
              </a:ln>
            </c:spPr>
          </c:marker>
          <c:dPt>
            <c:idx val="3"/>
            <c:bubble3D val="0"/>
            <c:extLst>
              <c:ext xmlns:c16="http://schemas.microsoft.com/office/drawing/2014/chart" uri="{C3380CC4-5D6E-409C-BE32-E72D297353CC}">
                <c16:uniqueId val="{00000003-DE05-4590-B2B7-226E2C1DA41C}"/>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E05-4590-B2B7-226E2C1DA41C}"/>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E05-4590-B2B7-226E2C1DA41C}"/>
                </c:ext>
              </c:extLst>
            </c:dLbl>
            <c:dLbl>
              <c:idx val="2"/>
              <c:layout>
                <c:manualLayout>
                  <c:x val="-2.6513912011216601E-2"/>
                  <c:y val="-4.78364042917760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05-4590-B2B7-226E2C1DA41C}"/>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E05-4590-B2B7-226E2C1DA41C}"/>
                </c:ext>
              </c:extLst>
            </c:dLbl>
            <c:spPr>
              <a:noFill/>
              <a:ln>
                <a:noFill/>
              </a:ln>
              <a:effectLst/>
            </c:spPr>
            <c:txPr>
              <a:bodyPr/>
              <a:lstStyle/>
              <a:p>
                <a:pPr>
                  <a:defRPr sz="800" b="1"/>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'2011-2022 wliuri asignebebi'!$A$3:$A$16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'2011-2022 wliuri asignebebi'!$D$3:$D$16</c:f>
              <c:numCache>
                <c:formatCode>0.0%</c:formatCode>
                <c:ptCount val="14"/>
                <c:pt idx="0">
                  <c:v>0.98540863836636117</c:v>
                </c:pt>
                <c:pt idx="1">
                  <c:v>0.96481515170240373</c:v>
                </c:pt>
                <c:pt idx="2">
                  <c:v>0.92635510087443562</c:v>
                </c:pt>
                <c:pt idx="3">
                  <c:v>0.99227006607929502</c:v>
                </c:pt>
                <c:pt idx="4">
                  <c:v>1.0086410706860707</c:v>
                </c:pt>
                <c:pt idx="5">
                  <c:v>0.9994449474623589</c:v>
                </c:pt>
                <c:pt idx="6">
                  <c:v>1.0037848636680682</c:v>
                </c:pt>
                <c:pt idx="7">
                  <c:v>1.0079321757091049</c:v>
                </c:pt>
                <c:pt idx="8">
                  <c:v>1.0117608803799862</c:v>
                </c:pt>
                <c:pt idx="9">
                  <c:v>1.015752727818366</c:v>
                </c:pt>
                <c:pt idx="10">
                  <c:v>1.0005745630485325</c:v>
                </c:pt>
                <c:pt idx="11">
                  <c:v>0.99886017706114516</c:v>
                </c:pt>
                <c:pt idx="12">
                  <c:v>1.0017429874329413</c:v>
                </c:pt>
                <c:pt idx="13">
                  <c:v>1.0006140369875405</c:v>
                </c:pt>
              </c:numCache>
            </c:numRef>
          </c:val>
          <c:smooth val="1"/>
          <c:extLst>
            <c:ext xmlns:c16="http://schemas.microsoft.com/office/drawing/2014/chart" uri="{C3380CC4-5D6E-409C-BE32-E72D297353CC}">
              <c16:uniqueId val="{00000007-DE05-4590-B2B7-226E2C1DA41C}"/>
            </c:ext>
          </c:extLst>
        </c:ser>
        <c:dLbls>
          <c:showLegendKey val="0"/>
          <c:showVal val="0"/>
          <c:showCatName val="0"/>
          <c:showSerName val="0"/>
          <c:showPercent val="0"/>
          <c:showBubbleSize val="0"/>
        </c:dLbls>
        <c:marker val="1"/>
        <c:smooth val="0"/>
        <c:axId val="48968192"/>
        <c:axId val="48573248"/>
      </c:lineChart>
      <c:catAx>
        <c:axId val="48967680"/>
        <c:scaling>
          <c:orientation val="minMax"/>
        </c:scaling>
        <c:delete val="0"/>
        <c:axPos val="b"/>
        <c:numFmt formatCode="General" sourceLinked="1"/>
        <c:majorTickMark val="out"/>
        <c:minorTickMark val="none"/>
        <c:tickLblPos val="nextTo"/>
        <c:txPr>
          <a:bodyPr/>
          <a:lstStyle/>
          <a:p>
            <a:pPr>
              <a:defRPr sz="800" b="0"/>
            </a:pPr>
            <a:endParaRPr lang="en-US"/>
          </a:p>
        </c:txPr>
        <c:crossAx val="48572672"/>
        <c:crosses val="autoZero"/>
        <c:auto val="1"/>
        <c:lblAlgn val="ctr"/>
        <c:lblOffset val="100"/>
        <c:noMultiLvlLbl val="0"/>
      </c:catAx>
      <c:valAx>
        <c:axId val="48572672"/>
        <c:scaling>
          <c:orientation val="minMax"/>
          <c:max val="28000000"/>
        </c:scaling>
        <c:delete val="0"/>
        <c:axPos val="l"/>
        <c:majorGridlines/>
        <c:numFmt formatCode="#,##0" sourceLinked="0"/>
        <c:majorTickMark val="out"/>
        <c:minorTickMark val="none"/>
        <c:tickLblPos val="nextTo"/>
        <c:txPr>
          <a:bodyPr/>
          <a:lstStyle/>
          <a:p>
            <a:pPr>
              <a:defRPr sz="800" b="0"/>
            </a:pPr>
            <a:endParaRPr lang="en-US"/>
          </a:p>
        </c:txPr>
        <c:crossAx val="48967680"/>
        <c:crosses val="autoZero"/>
        <c:crossBetween val="between"/>
        <c:majorUnit val="4000000"/>
      </c:valAx>
      <c:valAx>
        <c:axId val="48573248"/>
        <c:scaling>
          <c:orientation val="minMax"/>
        </c:scaling>
        <c:delete val="0"/>
        <c:axPos val="r"/>
        <c:numFmt formatCode="0.0%" sourceLinked="1"/>
        <c:majorTickMark val="out"/>
        <c:minorTickMark val="none"/>
        <c:tickLblPos val="nextTo"/>
        <c:txPr>
          <a:bodyPr/>
          <a:lstStyle/>
          <a:p>
            <a:pPr>
              <a:defRPr sz="800" b="0"/>
            </a:pPr>
            <a:endParaRPr lang="en-US"/>
          </a:p>
        </c:txPr>
        <c:crossAx val="48968192"/>
        <c:crosses val="max"/>
        <c:crossBetween val="between"/>
      </c:valAx>
      <c:catAx>
        <c:axId val="48968192"/>
        <c:scaling>
          <c:orientation val="minMax"/>
        </c:scaling>
        <c:delete val="1"/>
        <c:axPos val="b"/>
        <c:numFmt formatCode="General" sourceLinked="1"/>
        <c:majorTickMark val="out"/>
        <c:minorTickMark val="none"/>
        <c:tickLblPos val="nextTo"/>
        <c:crossAx val="48573248"/>
        <c:crosses val="autoZero"/>
        <c:auto val="1"/>
        <c:lblAlgn val="ctr"/>
        <c:lblOffset val="100"/>
        <c:noMultiLvlLbl val="0"/>
      </c:catAx>
      <c:spPr>
        <a:solidFill>
          <a:sysClr val="window" lastClr="FFFFFF"/>
        </a:solidFill>
      </c:spPr>
    </c:plotArea>
    <c:legend>
      <c:legendPos val="r"/>
      <c:legendEntry>
        <c:idx val="0"/>
        <c:delete val="1"/>
      </c:legendEntry>
      <c:layout>
        <c:manualLayout>
          <c:xMode val="edge"/>
          <c:yMode val="edge"/>
          <c:x val="1.7578843850080895E-2"/>
          <c:y val="2.9805416945923407E-2"/>
          <c:w val="0.96436764967061606"/>
          <c:h val="5.7198106646925553E-2"/>
        </c:manualLayout>
      </c:layout>
      <c:overlay val="1"/>
      <c:txPr>
        <a:bodyPr/>
        <a:lstStyle/>
        <a:p>
          <a:pPr>
            <a:defRPr sz="900" b="1"/>
          </a:pPr>
          <a:endParaRPr lang="en-US"/>
        </a:p>
      </c:txPr>
    </c:legend>
    <c:plotVisOnly val="1"/>
    <c:dispBlanksAs val="gap"/>
    <c:showDLblsOverMax val="0"/>
  </c:chart>
  <c:spPr>
    <a:solidFill>
      <a:sysClr val="window" lastClr="FFFFFF"/>
    </a:solidFill>
    <a:ln>
      <a:solidFill>
        <a:schemeClr val="bg1"/>
      </a:solidFill>
    </a:ln>
  </c:spPr>
  <c:txPr>
    <a:bodyPr/>
    <a:lstStyle/>
    <a:p>
      <a:pPr>
        <a:defRPr>
          <a:solidFill>
            <a:sysClr val="windowText" lastClr="000000"/>
          </a:solidFill>
          <a:latin typeface="Sylfaen" panose="010A0502050306030303" pitchFamily="18" charset="0"/>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7954070981210857"/>
          <c:y val="0.30689655172413793"/>
          <c:w val="0.61169102296451172"/>
          <c:h val="0.40344827586206977"/>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7476-47E1-9870-F1F5FE7AB816}"/>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7476-47E1-9870-F1F5FE7AB816}"/>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7476-47E1-9870-F1F5FE7AB816}"/>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7476-47E1-9870-F1F5FE7AB816}"/>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7476-47E1-9870-F1F5FE7AB816}"/>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7476-47E1-9870-F1F5FE7AB816}"/>
              </c:ext>
            </c:extLst>
          </c:dPt>
          <c:dLbls>
            <c:dLbl>
              <c:idx val="0"/>
              <c:layout>
                <c:manualLayout>
                  <c:x val="0.13602704920463871"/>
                  <c:y val="-0.15119529939307766"/>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476-47E1-9870-F1F5FE7AB816}"/>
                </c:ext>
              </c:extLst>
            </c:dLbl>
            <c:dLbl>
              <c:idx val="1"/>
              <c:layout>
                <c:manualLayout>
                  <c:x val="0.10094374893785758"/>
                  <c:y val="9.419930868387885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476-47E1-9870-F1F5FE7AB816}"/>
                </c:ext>
              </c:extLst>
            </c:dLbl>
            <c:dLbl>
              <c:idx val="2"/>
              <c:layout>
                <c:manualLayout>
                  <c:x val="1.5844612073937035E-2"/>
                  <c:y val="5.939524966188120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476-47E1-9870-F1F5FE7AB816}"/>
                </c:ext>
              </c:extLst>
            </c:dLbl>
            <c:dLbl>
              <c:idx val="3"/>
              <c:layout>
                <c:manualLayout>
                  <c:x val="-0.1100373195538058"/>
                  <c:y val="4.694506290162014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476-47E1-9870-F1F5FE7AB816}"/>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20048532.105930001</c:v>
                </c:pt>
                <c:pt idx="1">
                  <c:v>4242546.6389600001</c:v>
                </c:pt>
                <c:pt idx="2">
                  <c:v>365262.02529000002</c:v>
                </c:pt>
                <c:pt idx="3">
                  <c:v>1290002.1472199999</c:v>
                </c:pt>
              </c:numCache>
            </c:numRef>
          </c:val>
          <c:extLst>
            <c:ext xmlns:c16="http://schemas.microsoft.com/office/drawing/2014/chart" uri="{C3380CC4-5D6E-409C-BE32-E72D297353CC}">
              <c16:uniqueId val="{0000000A-7476-47E1-9870-F1F5FE7AB816}"/>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ADFA1-6480-4A7F-B9C8-A698B4824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29</Pages>
  <Words>7895</Words>
  <Characters>45003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Guntsadze</dc:creator>
  <cp:keywords/>
  <dc:description/>
  <cp:lastModifiedBy>Inga Gurgenidze</cp:lastModifiedBy>
  <cp:revision>6</cp:revision>
  <cp:lastPrinted>2022-03-28T08:37:00Z</cp:lastPrinted>
  <dcterms:created xsi:type="dcterms:W3CDTF">2025-03-24T09:03:00Z</dcterms:created>
  <dcterms:modified xsi:type="dcterms:W3CDTF">2025-03-24T14:33:00Z</dcterms:modified>
</cp:coreProperties>
</file>